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eastAsia="方正小标宋_GBK" w:hint="eastAsia"/>
          <w:snapToGrid w:val="0"/>
          <w:color w:val="000000"/>
          <w:kern w:val="0"/>
          <w:sz w:val="44"/>
          <w:szCs w:val="44"/>
        </w:rPr>
      </w:pP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广州市中小学生研学承办机构承诺书</w:t>
      </w:r>
    </w:p>
    <w:p w:rsidR="00A04257" w:rsidRDefault="00A04257" w:rsidP="00A04257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cs="Times New Roman"/>
          <w:snapToGrid w:val="0"/>
          <w:color w:val="000000"/>
          <w:kern w:val="0"/>
          <w:sz w:val="28"/>
          <w:szCs w:val="28"/>
          <w:lang w:eastAsia="zh-CN"/>
        </w:rPr>
      </w:pP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本单位为</w:t>
      </w:r>
      <w:bookmarkStart w:id="0" w:name="_GoBack"/>
      <w:bookmarkEnd w:id="0"/>
      <w:r>
        <w:rPr>
          <w:rFonts w:eastAsia="仿宋_GB2312"/>
          <w:snapToGrid w:val="0"/>
          <w:color w:val="000000"/>
          <w:kern w:val="0"/>
          <w:sz w:val="32"/>
          <w:szCs w:val="32"/>
        </w:rPr>
        <w:t>依法登记并在合法营业范围内开展生产经营业务的法人机构。现自愿申请第三方评价组织对承办机构工作进行评定与确认，并作如下声明：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一、依法设立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年以上；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二、取得旅行社经营资质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年以上；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20" w:firstLine="651"/>
        <w:textAlignment w:val="baseline"/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三、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年内有按要求登录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“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全国旅游监管服务平台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”</w:t>
      </w:r>
      <w:r>
        <w:rPr>
          <w:rFonts w:eastAsia="仿宋_GB2312"/>
          <w:snapToGrid w:val="0"/>
          <w:color w:val="000000"/>
          <w:spacing w:val="-12"/>
          <w:kern w:val="0"/>
          <w:sz w:val="32"/>
          <w:szCs w:val="32"/>
        </w:rPr>
        <w:t>录入团队资料；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四、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年内无重大质量投诉记录、不良诚信记录、经济纠纷及重大安全责任事故；未因损害游客利益或者质量投诉受到罚款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万元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(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含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)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以上行政处罚；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五、旅行社责任险每次事故赔付限额不低于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600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万；旅行社责任险每人每次责任事故赔付限额不低于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60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万；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六、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年内未因生产安全或者违反安全生产法律法规受到行政处罚；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七、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年内未出现因本企业原因累计歇业半年以上情形；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八、有设立负责研学实践活动的专职部门或人员，并具有操作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200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人以上旅游团队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(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含中小学生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)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经验；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九、无违反旅行社用车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五不租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制度；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十、有参加研学导师相关培训并取得证书的在职员工。</w:t>
      </w: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eastAsia="仿宋_GB2312" w:hint="eastAsia"/>
          <w:snapToGrid w:val="0"/>
          <w:color w:val="000000"/>
          <w:spacing w:val="-9"/>
          <w:kern w:val="0"/>
          <w:sz w:val="32"/>
          <w:szCs w:val="32"/>
        </w:rPr>
      </w:pP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04"/>
        <w:textAlignment w:val="baseline"/>
        <w:rPr>
          <w:rFonts w:eastAsia="仿宋_GB2312"/>
          <w:snapToGrid w:val="0"/>
          <w:color w:val="000000"/>
          <w:spacing w:val="-9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spacing w:val="-9"/>
          <w:kern w:val="0"/>
          <w:sz w:val="32"/>
          <w:szCs w:val="32"/>
        </w:rPr>
        <w:lastRenderedPageBreak/>
        <w:t>上述声明真实可信，如有不实之处，愿意承担相应的法律责任。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单位名称：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统一社会信用代码：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法定代表人签字：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                         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(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单位公章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)</w:t>
      </w: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                    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:</w:t>
      </w:r>
    </w:p>
    <w:p w:rsidR="00A04257" w:rsidRDefault="00A04257" w:rsidP="00A04257">
      <w:pPr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center"/>
        <w:textAlignment w:val="baseline"/>
        <w:rPr>
          <w:snapToGrid w:val="0"/>
          <w:color w:val="000000"/>
          <w:kern w:val="0"/>
          <w:sz w:val="32"/>
          <w:szCs w:val="32"/>
        </w:rPr>
        <w:sectPr w:rsidR="00A04257">
          <w:headerReference w:type="default" r:id="rId5"/>
          <w:footerReference w:type="even" r:id="rId6"/>
          <w:footerReference w:type="default" r:id="rId7"/>
          <w:pgSz w:w="11900" w:h="16840"/>
          <w:pgMar w:top="1928" w:right="1474" w:bottom="1928" w:left="1474" w:header="851" w:footer="1247" w:gutter="0"/>
          <w:pgNumType w:fmt="numberInDash"/>
          <w:cols w:space="720"/>
          <w:titlePg/>
          <w:docGrid w:linePitch="286"/>
        </w:sect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tbl>
      <w:tblPr>
        <w:tblW w:w="14332" w:type="dxa"/>
        <w:jc w:val="center"/>
        <w:tblLook w:val="0000" w:firstRow="0" w:lastRow="0" w:firstColumn="0" w:lastColumn="0" w:noHBand="0" w:noVBand="0"/>
      </w:tblPr>
      <w:tblGrid>
        <w:gridCol w:w="1080"/>
        <w:gridCol w:w="10707"/>
        <w:gridCol w:w="2545"/>
      </w:tblGrid>
      <w:tr w:rsidR="00A04257" w:rsidTr="00583CCD">
        <w:trPr>
          <w:trHeight w:val="1580"/>
          <w:jc w:val="center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方正小标宋_GBK" w:eastAsia="方正小标宋_GBK" w:hint="eastAsia"/>
                <w:bCs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bCs/>
                <w:snapToGrid w:val="0"/>
                <w:color w:val="000000"/>
                <w:kern w:val="0"/>
                <w:sz w:val="44"/>
                <w:szCs w:val="44"/>
                <w:lang w:bidi="ar"/>
              </w:rPr>
              <w:t>广州市中小学生研学承办机构自评表</w:t>
            </w:r>
          </w:p>
        </w:tc>
      </w:tr>
      <w:tr w:rsidR="00A04257" w:rsidTr="00583CCD">
        <w:trPr>
          <w:trHeight w:val="465"/>
          <w:jc w:val="center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rFonts w:eastAsia="黑体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6"/>
                <w:szCs w:val="36"/>
                <w:lang w:bidi="ar"/>
              </w:rPr>
              <w:t>资质审核项</w:t>
            </w:r>
          </w:p>
        </w:tc>
      </w:tr>
      <w:tr w:rsidR="00A04257" w:rsidTr="00583CCD">
        <w:trPr>
          <w:trHeight w:val="54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31"/>
                <w:rFonts w:hint="default"/>
                <w:snapToGrid w:val="0"/>
                <w:kern w:val="0"/>
                <w:lang w:bidi="ar"/>
              </w:rPr>
              <w:t>序号</w:t>
            </w:r>
          </w:p>
        </w:tc>
        <w:tc>
          <w:tcPr>
            <w:tcW w:w="10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31"/>
                <w:rFonts w:hint="default"/>
                <w:snapToGrid w:val="0"/>
                <w:kern w:val="0"/>
                <w:lang w:bidi="ar"/>
              </w:rPr>
              <w:t>评定项目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3"/>
                <w:szCs w:val="23"/>
                <w:lang w:bidi="ar"/>
              </w:rPr>
              <w:t>自评是否符合要求</w:t>
            </w:r>
          </w:p>
        </w:tc>
      </w:tr>
      <w:tr w:rsidR="00A04257" w:rsidTr="00583CCD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依法设立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年以上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取得旅行社经营资质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年以上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年内有按要求登录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全国旅游监管服务平台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录入团队资料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val="55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6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年内无重大质量投诉记录、不良诚信记录、经济纠纷及重大安全责任事故；未因损害游客利益或者质量投诉受到罚款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万元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(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含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)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以上行政处罚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旅行社责任险每次事故赔付限额不低于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600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万；旅行社责任险每人每次责任事故赔付限额不低于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60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万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年内未因生产安全或者违反安全生产法律法规受到行政处罚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年内未出现因本企业原因累计歇业半年以上情形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有设立负责研学实践活动的专职部门或人员，并具有操作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200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人以上旅游团队（含中小学生）经验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无违反旅行社用车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五不租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制度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:rsidR="00A04257" w:rsidTr="00583CCD">
        <w:trPr>
          <w:trHeight w:hRule="exact" w:val="454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有参加研学导师相关培训并取得证书的在职员工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font51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  <w:sectPr w:rsidR="00A04257">
          <w:footerReference w:type="default" r:id="rId8"/>
          <w:pgSz w:w="16840" w:h="11900" w:orient="landscape"/>
          <w:pgMar w:top="1134" w:right="1134" w:bottom="1134" w:left="1134" w:header="851" w:footer="1247" w:gutter="0"/>
          <w:pgNumType w:fmt="numberInDash"/>
          <w:cols w:space="720"/>
          <w:docGrid w:linePitch="312"/>
        </w:sectPr>
      </w:pP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  <w:lang w:bidi="ar"/>
        </w:rPr>
        <w:lastRenderedPageBreak/>
        <w:t>广州市中小学生研学承办机构自评表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ascii="方正小标宋_GBK" w:eastAsia="方正小标宋_GBK"/>
          <w:snapToGrid w:val="0"/>
          <w:color w:val="000000"/>
          <w:kern w:val="0"/>
          <w:sz w:val="44"/>
          <w:szCs w:val="44"/>
          <w:lang w:bidi="ar"/>
        </w:rPr>
      </w:pPr>
    </w:p>
    <w:tbl>
      <w:tblPr>
        <w:tblW w:w="8495" w:type="dxa"/>
        <w:jc w:val="center"/>
        <w:tblLook w:val="0000" w:firstRow="0" w:lastRow="0" w:firstColumn="0" w:lastColumn="0" w:noHBand="0" w:noVBand="0"/>
      </w:tblPr>
      <w:tblGrid>
        <w:gridCol w:w="2972"/>
        <w:gridCol w:w="2551"/>
        <w:gridCol w:w="2972"/>
      </w:tblGrid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自评</w:t>
            </w: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经营资质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规范运作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研学实践专业化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保险保障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质量监控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A04257" w:rsidTr="00583CCD">
        <w:trPr>
          <w:trHeight w:val="40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总分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W w:w="4852" w:type="pct"/>
        <w:jc w:val="center"/>
        <w:tblLayout w:type="fixed"/>
        <w:tblLook w:val="0000" w:firstRow="0" w:lastRow="0" w:firstColumn="0" w:lastColumn="0" w:noHBand="0" w:noVBand="0"/>
      </w:tblPr>
      <w:tblGrid>
        <w:gridCol w:w="446"/>
        <w:gridCol w:w="660"/>
        <w:gridCol w:w="664"/>
        <w:gridCol w:w="447"/>
        <w:gridCol w:w="2859"/>
        <w:gridCol w:w="566"/>
        <w:gridCol w:w="2262"/>
        <w:gridCol w:w="568"/>
        <w:gridCol w:w="425"/>
      </w:tblGrid>
      <w:tr w:rsidR="00A04257" w:rsidTr="00583CCD">
        <w:trPr>
          <w:trHeight w:val="828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40"/>
                <w:szCs w:val="40"/>
              </w:rPr>
            </w:pPr>
            <w:r>
              <w:rPr>
                <w:rFonts w:eastAsia="方正小标宋_GBK"/>
                <w:snapToGrid w:val="0"/>
                <w:color w:val="000000"/>
                <w:kern w:val="0"/>
                <w:sz w:val="40"/>
                <w:szCs w:val="40"/>
                <w:lang w:bidi="ar"/>
              </w:rPr>
              <w:lastRenderedPageBreak/>
              <w:t>广州市中小学生研学承办机构自评表</w:t>
            </w:r>
          </w:p>
        </w:tc>
      </w:tr>
      <w:tr w:rsidR="00A04257" w:rsidTr="00583CCD">
        <w:trPr>
          <w:trHeight w:val="60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  <w:lang w:bidi="ar"/>
              </w:rPr>
              <w:t>一、经营资质（</w:t>
            </w: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  <w:lang w:bidi="ar"/>
              </w:rPr>
              <w:t>40</w:t>
            </w: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  <w:lang w:bidi="ar"/>
              </w:rPr>
              <w:t>分）</w:t>
            </w:r>
          </w:p>
        </w:tc>
      </w:tr>
      <w:tr w:rsidR="00A04257" w:rsidTr="00583CCD">
        <w:trPr>
          <w:trHeight w:val="570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:rsidR="00A04257" w:rsidTr="00583CCD">
        <w:trPr>
          <w:trHeight w:val="84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具有独立承担民事责任的能力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营业执照有效并未列入异常经营名录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提供营业执照是否在有效期内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58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经营许可证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从发放旅行社业务经营许可证之日到提交申请资料满两年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提供相关证件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57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提供法定代表人身份证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2395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经营场所来源证明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场所来源证明按规定办理备案登记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提供登记注册地址的相关房产证或租赁合同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、办公用房的产权证、租房合同（一年期以上）、场地使用许可协议（一年期以上）、租金票据等证明材料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1139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具有良好的商业信誉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相关文件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通过并保持广州市诚信旅行社资质或近两年获得市级以上表彰的得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最新年度为准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通过并保持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级旅行社资质的得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分；通过并保持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级旅行社资质的得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分；通过并保持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级旅行社资质的得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最新年度为准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64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具有健全的财务会计制度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财务报告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财务工作相关报告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提供近两年企业的汇算清缴报告、审计报告或者财务报告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94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财务会计制度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完整财务会计制度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提供现有财务管理制度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700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两年内无重大旅游质量投诉记录，无不良诚信记录，无行政处罚记录，且未发生过重大旅游安全责任事故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无违法违规违纪经营记录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提供相关证明文件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信用广东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网站信用信息报告记录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,“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中国政府采购网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政府采购严重违法失信行记录，国家税务总局电子税务局无欠税证明等。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70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质量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无重大质量投诉记录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70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诚信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无不诚信记录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70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经济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无经济纠纷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700"/>
          <w:jc w:val="center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安全</w:t>
            </w: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无重大安全责任事故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参与社会活动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参加政府部门或相关协会组织的各项活动，每参加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项得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分，最高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390"/>
          <w:jc w:val="center"/>
        </w:trPr>
        <w:tc>
          <w:tcPr>
            <w:tcW w:w="9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W w:w="4817" w:type="pct"/>
        <w:jc w:val="center"/>
        <w:tblLayout w:type="fixed"/>
        <w:tblLook w:val="0000" w:firstRow="0" w:lastRow="0" w:firstColumn="0" w:lastColumn="0" w:noHBand="0" w:noVBand="0"/>
      </w:tblPr>
      <w:tblGrid>
        <w:gridCol w:w="417"/>
        <w:gridCol w:w="616"/>
        <w:gridCol w:w="624"/>
        <w:gridCol w:w="512"/>
        <w:gridCol w:w="2552"/>
        <w:gridCol w:w="569"/>
        <w:gridCol w:w="2551"/>
        <w:gridCol w:w="426"/>
        <w:gridCol w:w="565"/>
      </w:tblGrid>
      <w:tr w:rsidR="00A04257" w:rsidTr="00583CCD">
        <w:trPr>
          <w:trHeight w:val="60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二、规范运作（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分）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:rsidR="00A04257" w:rsidTr="00583CCD">
        <w:trPr>
          <w:trHeight w:val="780"/>
          <w:jc w:val="center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全国旅游监管服务平台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占团队总量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分，占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80-89%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分，占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60-79%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分，低于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60%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不得分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年内有按要求登录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全国旅游监管服务平台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录入团队资料电子合同数量和总团数占比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403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签署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承揽合同内容完整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提供合同，包含研学行程、服务标准、安全责任、收费标准等内容情况。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660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供应方合同齐备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3096"/>
          <w:jc w:val="center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管理制度、体系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供应方管理制度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建立供应方准入评价机制和年度绩效考核评价机制，对供应方实施动态管理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评价记录包括经营资质、服务、提供能力、资源保障能力、安全保障能力。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不合格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供应方退出机制，合格供应方验收准则和台账名录。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《旅行社研学实践服务规范》中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5.4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供应方管理与选用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5096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研学实践安全管理制度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建立研学实践安全管理制度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top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主要内容应包括：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研学实践安全的总要求；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相关部门的安全生产职责与相关责任人；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c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发生研学安全生产事故的责任追究相关规定；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d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研学实践产品安全评估制度与操作手册、研学实践应急预案及操作手册、研学实践安全教育培训与考核制度等文件的制定要求；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e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制度文件执行情况的监督检查要求；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f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安全管理工作的绩效评价与奖惩要求等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4405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研学实践产品安全评估制度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研学实践产品安全评估制度与操作手册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主要内容应包括：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）研学实践线路的安全要求，包括不应安排高风险活动项目的要求，如产品含有无法避免的不安全因素时的警示提醒要求；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）研学实践线路进行安全考察要求；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c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）研学实践产品的安全性要求；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d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）供应方的经营资质、安全保障能力与安全服务提供要求等。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4939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研学实践应急预案及操作手册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建立研学实践应急预案及操作手册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主要内容应包括：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明确可能发生的突发事件种类；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注：分类原则依照国务院发布的《国家突发公共事件总体应急预案》。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突发事件发生后的应对方案、预案响应要求、相关部门职责与操作流程和指引；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c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安全防范与紧急避险的操作指引；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d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应急预案演练要求等。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3123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研学实践安全教育培训与考核制度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建立研学实践安全教育培训与考核制度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对提供研学实践服务的相关人员，定期组织专业的培训和考核，培训内容应围绕研学实践的服务展开，如研学实践研学实践安全教育培训与考核制度线路设计、计调操作、导游培训和应急处理办法，进行救护演练等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3394"/>
          <w:jc w:val="center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研学实践团队学生安全管理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建立研学实践团队学生安全管理操作指引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明确团队行进中学生的安全管理措施。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在研学实践过程中，应对学生进行分组管理，每组各自选出组长和副组长，提高学生的团队合作精神与自我管理能力，促进学生在研学实践的过程中，身心得以平衡发展。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99"/>
          <w:jc w:val="center"/>
        </w:trPr>
        <w:tc>
          <w:tcPr>
            <w:tcW w:w="9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tbl>
      <w:tblPr>
        <w:tblW w:w="4930" w:type="pct"/>
        <w:jc w:val="center"/>
        <w:tblLayout w:type="fixed"/>
        <w:tblLook w:val="0000" w:firstRow="0" w:lastRow="0" w:firstColumn="0" w:lastColumn="0" w:noHBand="0" w:noVBand="0"/>
      </w:tblPr>
      <w:tblGrid>
        <w:gridCol w:w="417"/>
        <w:gridCol w:w="512"/>
        <w:gridCol w:w="528"/>
        <w:gridCol w:w="418"/>
        <w:gridCol w:w="3254"/>
        <w:gridCol w:w="418"/>
        <w:gridCol w:w="2502"/>
        <w:gridCol w:w="423"/>
        <w:gridCol w:w="568"/>
      </w:tblGrid>
      <w:tr w:rsidR="00A04257" w:rsidTr="00583CCD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三、研学实践专业化（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分）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团队配置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职能部门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有专门的研学实践部门，并能有效履行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与其他业务部门合署办理研学业务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提供组织架构，岗位设置情况，工作职责分工表及业务承接和完成情况。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285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经验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操作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人以上旅游团队（含中小学生）经验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提供相关材料。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720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劳动合同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签订劳动合同，按合同约定缴纳社会保险和住房公积金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提供员工名册﹑劳动合同、近六个月内任两个月份的社保清单，专职工作人员与本单位签订劳动合同，缴纳社保的情况。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研学导师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经过专业培训的专职研学实践指导师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人及以上得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分，少一人扣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提供专职研学实践指导师等材料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1200"/>
          <w:jc w:val="center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研学产品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课程设计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包含课程目标、课程内容、课程安排和课程评价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应以立德树人为根本任务，在设计研学实践线路时，应结合相关课程设置和教学目标，纳入培养中小学生的自理能力、创新精神和实践能力的教育内容，注重研学实践的专业性、知识性、趣味性、实践性、探究性、创新性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285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课程耗材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研学课程开展使用的工具，物料等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285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学生研学过程记录和核心素养评价。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研学手册</w:t>
            </w: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包括研学目的地的背景材料，研学日程安排，研学任务，注意事项等相关内容。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提供研学手册，含行前阅读、行中正文和行后拓展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2640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服务实施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服务实施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完整提供招徕服务，行前说明会服务，集合出发时服务，餐饮服务，住宿服务，交通服务，研学导游服务，研学课程项目辅助服务，医疗及救助服务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招徕报名时，应详细介绍研学实践产品的特点与亮点等信息，并提供：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研学实践活动的安排和师资信息；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）学生出行需准备的物品和资料清单。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团队集合出发时，应与研学导师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随队老师一道，向每位学生：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a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配发团队标识、研学实践指导手册、学生资料卡和研学行程日志本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b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宣讲本次研学活动的具体安排、纪律要求和安全注意事项。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共同做好研学课程和相关活动的安排。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A04257" w:rsidTr="00583CCD">
        <w:trPr>
          <w:trHeight w:val="390"/>
          <w:jc w:val="center"/>
        </w:trPr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W w:w="4852" w:type="pct"/>
        <w:jc w:val="center"/>
        <w:tblLayout w:type="fixed"/>
        <w:tblLook w:val="0000" w:firstRow="0" w:lastRow="0" w:firstColumn="0" w:lastColumn="0" w:noHBand="0" w:noVBand="0"/>
      </w:tblPr>
      <w:tblGrid>
        <w:gridCol w:w="416"/>
        <w:gridCol w:w="603"/>
        <w:gridCol w:w="623"/>
        <w:gridCol w:w="416"/>
        <w:gridCol w:w="3552"/>
        <w:gridCol w:w="468"/>
        <w:gridCol w:w="1683"/>
        <w:gridCol w:w="568"/>
        <w:gridCol w:w="568"/>
      </w:tblGrid>
      <w:tr w:rsidR="00A04257" w:rsidTr="00583CCD">
        <w:trPr>
          <w:trHeight w:val="60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四、保险保障（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分）</w:t>
            </w:r>
          </w:p>
        </w:tc>
      </w:tr>
      <w:tr w:rsidR="00A04257" w:rsidTr="00583CCD">
        <w:trPr>
          <w:trHeight w:val="495"/>
          <w:jc w:val="center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保险保障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旅行社责任险每次事故赔付限额不低于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万，每提高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分，最高得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提供保险公司保险单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旅行社责任险每人每次事故赔付限额不低于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万，每提高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分，最高得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96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个人意外保险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代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周岁以下参加研学实践者投保旅游人身意外险时，在产品报价中明示所含意外险保额达到最高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满分为：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岁以下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万身故额度，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10-18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周岁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万身故额度），如未达到相应最高保额，计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提供保险公司保险单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80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所购意外险中意外医疗额度达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万以上得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万以下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万得分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至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万得分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至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万得分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至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万得分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5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所购意外险中含第三者责任保障得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34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所购意外险中含牙齿、美容针等补贴项，得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390"/>
          <w:jc w:val="center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所购意外险中含急性病医疗保障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390"/>
          <w:jc w:val="center"/>
        </w:trPr>
        <w:tc>
          <w:tcPr>
            <w:tcW w:w="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W w:w="4864" w:type="pct"/>
        <w:jc w:val="center"/>
        <w:tblLook w:val="0000" w:firstRow="0" w:lastRow="0" w:firstColumn="0" w:lastColumn="0" w:noHBand="0" w:noVBand="0"/>
      </w:tblPr>
      <w:tblGrid>
        <w:gridCol w:w="426"/>
        <w:gridCol w:w="425"/>
        <w:gridCol w:w="565"/>
        <w:gridCol w:w="565"/>
        <w:gridCol w:w="3445"/>
        <w:gridCol w:w="417"/>
        <w:gridCol w:w="2240"/>
        <w:gridCol w:w="417"/>
        <w:gridCol w:w="419"/>
      </w:tblGrid>
      <w:tr w:rsidR="00A04257" w:rsidTr="00583CCD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五、质量监控（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分）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:rsidR="00A04257" w:rsidTr="00583CCD">
        <w:trPr>
          <w:trHeight w:val="480"/>
          <w:jc w:val="center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质量控制与改进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投诉处理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建立投诉处理制度，有专职人员负责投诉处理、公布投诉电话、投诉处理流程和时限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提供包括投诉处理制度、投诉处理组织、职责、处理时限、处理结果改进等资料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240"/>
          <w:jc w:val="center"/>
        </w:trPr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建立投诉信息档案，近两年每年研学实践投诉办结率不低于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信息跟踪与处理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建立质量回访制度，定期对中小学生、家长及学校等研学实践参与各方满意度进行调查、分析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提供回访制度，中小学生、家长及学校的满意度调查表和质量分析报告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480"/>
          <w:jc w:val="center"/>
        </w:trPr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建立质量回访信息档案，近两年每年研学实践抽样调查平均满意率不低于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04257" w:rsidTr="00583CCD">
        <w:trPr>
          <w:trHeight w:val="240"/>
          <w:jc w:val="center"/>
        </w:trPr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7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257" w:rsidRDefault="00A04257" w:rsidP="00583CC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3</w:t>
      </w: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A04257" w:rsidRDefault="00A04257" w:rsidP="00A04257">
      <w:pPr>
        <w:adjustRightInd w:val="0"/>
        <w:snapToGrid w:val="0"/>
        <w:spacing w:line="700" w:lineRule="exact"/>
        <w:jc w:val="center"/>
        <w:rPr>
          <w:rFonts w:eastAsia="方正小标宋_GBK" w:hint="eastAsia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广州市第三批中小学生研学实践承办</w:t>
      </w:r>
    </w:p>
    <w:p w:rsidR="00A04257" w:rsidRDefault="00A04257" w:rsidP="00A04257">
      <w:pPr>
        <w:adjustRightInd w:val="0"/>
        <w:snapToGrid w:val="0"/>
        <w:spacing w:line="70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机构项目申报书</w:t>
      </w: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50" w:firstLine="80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单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位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名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称：</w:t>
      </w:r>
      <w:r>
        <w:rPr>
          <w:snapToGrid w:val="0"/>
          <w:color w:val="000000"/>
          <w:kern w:val="0"/>
          <w:sz w:val="32"/>
          <w:szCs w:val="32"/>
          <w:u w:val="single"/>
        </w:rPr>
        <w:t>（盖章）</w:t>
      </w:r>
      <w:r>
        <w:rPr>
          <w:snapToGrid w:val="0"/>
          <w:color w:val="000000"/>
          <w:kern w:val="0"/>
          <w:sz w:val="32"/>
          <w:szCs w:val="32"/>
        </w:rPr>
        <w:tab/>
      </w:r>
    </w:p>
    <w:p w:rsidR="00A04257" w:rsidRDefault="00A04257" w:rsidP="00A04257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50" w:firstLine="80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单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位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负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责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人：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:rsidR="00A04257" w:rsidRDefault="00A04257" w:rsidP="00A04257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50" w:firstLine="80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联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系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电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话：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:rsidR="00A04257" w:rsidRDefault="00A04257" w:rsidP="00A04257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50" w:firstLine="80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申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报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联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系</w:t>
      </w:r>
      <w:r>
        <w:rPr>
          <w:snapToGrid w:val="0"/>
          <w:color w:val="000000"/>
          <w:kern w:val="0"/>
          <w:sz w:val="32"/>
          <w:szCs w:val="32"/>
        </w:rPr>
        <w:t xml:space="preserve"> </w:t>
      </w:r>
      <w:r>
        <w:rPr>
          <w:snapToGrid w:val="0"/>
          <w:color w:val="000000"/>
          <w:kern w:val="0"/>
          <w:sz w:val="32"/>
          <w:szCs w:val="32"/>
        </w:rPr>
        <w:t>人：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:rsidR="00A04257" w:rsidRDefault="00A04257" w:rsidP="00A04257">
      <w:pPr>
        <w:widowControl/>
        <w:tabs>
          <w:tab w:val="left" w:leader="underscore" w:pos="7775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50" w:firstLine="800"/>
        <w:textAlignment w:val="baseline"/>
        <w:rPr>
          <w:snapToGrid w:val="0"/>
          <w:color w:val="000000"/>
          <w:kern w:val="0"/>
          <w:sz w:val="32"/>
          <w:szCs w:val="32"/>
        </w:rPr>
      </w:pPr>
      <w:r>
        <w:rPr>
          <w:snapToGrid w:val="0"/>
          <w:color w:val="000000"/>
          <w:kern w:val="0"/>
          <w:sz w:val="32"/>
          <w:szCs w:val="32"/>
        </w:rPr>
        <w:t>联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系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电</w:t>
      </w:r>
      <w:r>
        <w:rPr>
          <w:snapToGrid w:val="0"/>
          <w:color w:val="000000"/>
          <w:kern w:val="0"/>
          <w:sz w:val="32"/>
          <w:szCs w:val="32"/>
        </w:rPr>
        <w:t xml:space="preserve">  </w:t>
      </w:r>
      <w:r>
        <w:rPr>
          <w:snapToGrid w:val="0"/>
          <w:color w:val="000000"/>
          <w:kern w:val="0"/>
          <w:sz w:val="32"/>
          <w:szCs w:val="32"/>
        </w:rPr>
        <w:t>话：</w:t>
      </w:r>
      <w:r>
        <w:rPr>
          <w:snapToGrid w:val="0"/>
          <w:color w:val="000000"/>
          <w:kern w:val="0"/>
          <w:sz w:val="32"/>
          <w:szCs w:val="32"/>
        </w:rPr>
        <w:tab/>
      </w: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rPr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rFonts w:hint="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b/>
          <w:bCs/>
          <w:snapToGrid w:val="0"/>
          <w:color w:val="000000"/>
          <w:kern w:val="0"/>
          <w:sz w:val="32"/>
          <w:szCs w:val="32"/>
        </w:rPr>
        <w:t>年</w:t>
      </w:r>
      <w:r>
        <w:rPr>
          <w:b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b/>
          <w:bCs/>
          <w:snapToGrid w:val="0"/>
          <w:color w:val="000000"/>
          <w:kern w:val="0"/>
          <w:sz w:val="32"/>
          <w:szCs w:val="32"/>
        </w:rPr>
        <w:t>月</w:t>
      </w:r>
      <w:r>
        <w:rPr>
          <w:b/>
          <w:bCs/>
          <w:snapToGrid w:val="0"/>
          <w:color w:val="000000"/>
          <w:kern w:val="0"/>
          <w:sz w:val="32"/>
          <w:szCs w:val="32"/>
        </w:rPr>
        <w:t xml:space="preserve">     </w:t>
      </w:r>
      <w:r>
        <w:rPr>
          <w:b/>
          <w:bCs/>
          <w:snapToGrid w:val="0"/>
          <w:color w:val="000000"/>
          <w:kern w:val="0"/>
          <w:sz w:val="32"/>
          <w:szCs w:val="32"/>
        </w:rPr>
        <w:t>日</w:t>
      </w:r>
    </w:p>
    <w:p w:rsidR="00A04257" w:rsidRDefault="00A04257" w:rsidP="00A04257">
      <w:pPr>
        <w:adjustRightInd w:val="0"/>
        <w:snapToGrid w:val="0"/>
        <w:spacing w:line="560" w:lineRule="exact"/>
        <w:rPr>
          <w:rFonts w:hint="eastAsia"/>
          <w:b/>
          <w:bCs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adjustRightInd w:val="0"/>
        <w:snapToGrid w:val="0"/>
        <w:spacing w:line="560" w:lineRule="exact"/>
        <w:jc w:val="center"/>
        <w:rPr>
          <w:snapToGrid w:val="0"/>
          <w:color w:val="000000"/>
          <w:kern w:val="0"/>
          <w:sz w:val="44"/>
          <w:szCs w:val="44"/>
        </w:rPr>
      </w:pPr>
      <w:r>
        <w:rPr>
          <w:rFonts w:eastAsia="黑体"/>
          <w:snapToGrid w:val="0"/>
          <w:color w:val="000000"/>
          <w:kern w:val="0"/>
          <w:sz w:val="44"/>
          <w:szCs w:val="44"/>
        </w:rPr>
        <w:lastRenderedPageBreak/>
        <w:t>目</w:t>
      </w:r>
      <w:r>
        <w:rPr>
          <w:rFonts w:eastAsia="黑体" w:hint="eastAsia"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eastAsia="黑体"/>
          <w:snapToGrid w:val="0"/>
          <w:color w:val="000000"/>
          <w:kern w:val="0"/>
          <w:sz w:val="44"/>
          <w:szCs w:val="44"/>
        </w:rPr>
        <w:t>录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A04257" w:rsidRDefault="00A04257" w:rsidP="00A04257">
      <w:pPr>
        <w:tabs>
          <w:tab w:val="left" w:leader="dot" w:pos="7765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承诺书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  <w:r>
        <w:rPr>
          <w:rFonts w:ascii="Arial" w:eastAsia="黑体" w:hAnsi="Arial" w:cs="Arial" w:hint="eastAsia"/>
          <w:snapToGrid w:val="0"/>
          <w:color w:val="000000"/>
          <w:kern w:val="0"/>
          <w:sz w:val="32"/>
          <w:szCs w:val="32"/>
        </w:rPr>
        <w:t>...</w:t>
      </w:r>
    </w:p>
    <w:p w:rsidR="00A04257" w:rsidRDefault="00A04257" w:rsidP="00A04257">
      <w:pPr>
        <w:tabs>
          <w:tab w:val="left" w:leader="dot" w:pos="7765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一、经营资质</w:t>
      </w:r>
    </w:p>
    <w:p w:rsidR="00A04257" w:rsidRDefault="00A04257" w:rsidP="00A04257">
      <w:pPr>
        <w:tabs>
          <w:tab w:val="left" w:leader="dot" w:pos="7765"/>
        </w:tabs>
        <w:adjustRightInd w:val="0"/>
        <w:snapToGrid w:val="0"/>
        <w:spacing w:line="560" w:lineRule="exact"/>
        <w:ind w:firstLineChars="100" w:firstLine="320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 w:rsidRPr="00583CCD">
        <w:rPr>
          <w:rFonts w:eastAsia="黑体"/>
          <w:snapToGrid w:val="0"/>
          <w:color w:val="000000"/>
          <w:kern w:val="0"/>
          <w:sz w:val="32"/>
          <w:szCs w:val="32"/>
        </w:rPr>
        <w:t>……………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</w:t>
      </w:r>
    </w:p>
    <w:p w:rsidR="00A04257" w:rsidRDefault="00A04257" w:rsidP="00A04257">
      <w:pPr>
        <w:tabs>
          <w:tab w:val="left" w:leader="dot" w:pos="7765"/>
        </w:tabs>
        <w:adjustRightInd w:val="0"/>
        <w:snapToGrid w:val="0"/>
        <w:spacing w:line="560" w:lineRule="exact"/>
        <w:ind w:firstLineChars="100" w:firstLine="320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765"/>
        </w:tabs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二、规范运作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三、研学实践专业化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……………………………………………………………….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四、保险保障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五、质量监控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六、其他项</w:t>
      </w:r>
    </w:p>
    <w:p w:rsidR="00A04257" w:rsidRDefault="00A04257" w:rsidP="00A04257">
      <w:pPr>
        <w:tabs>
          <w:tab w:val="left" w:leader="dot" w:pos="7140"/>
        </w:tabs>
        <w:adjustRightInd w:val="0"/>
        <w:snapToGrid w:val="0"/>
        <w:spacing w:line="560" w:lineRule="exact"/>
        <w:ind w:firstLineChars="100" w:firstLine="320"/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p w:rsidR="00795E13" w:rsidRPr="00A04257" w:rsidRDefault="00A04257" w:rsidP="00A04257">
      <w:pPr>
        <w:adjustRightInd w:val="0"/>
        <w:snapToGrid w:val="0"/>
        <w:spacing w:line="560" w:lineRule="exact"/>
        <w:ind w:firstLineChars="100" w:firstLine="32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ascii="Arial" w:eastAsia="黑体" w:hAnsi="Arial" w:cs="Arial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  <w:t>………………………………………………………………</w:t>
      </w:r>
    </w:p>
    <w:sectPr w:rsidR="00795E13" w:rsidRPr="00A04257" w:rsidSect="00583CCD">
      <w:pgSz w:w="11900" w:h="16840" w:code="9"/>
      <w:pgMar w:top="1928" w:right="1474" w:bottom="1928" w:left="1474" w:header="851" w:footer="1247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8B" w:rsidRDefault="00A04257">
    <w:pPr>
      <w:pStyle w:val="a4"/>
      <w:ind w:leftChars="75" w:left="15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B1DB0">
      <w:rPr>
        <w:rFonts w:ascii="宋体" w:hAnsi="宋体"/>
        <w:noProof/>
        <w:sz w:val="28"/>
        <w:szCs w:val="28"/>
        <w:lang w:val="zh-CN" w:eastAsia="zh-CN"/>
      </w:rPr>
      <w:t>-</w:t>
    </w:r>
    <w:r w:rsidRPr="008B1DB0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8B" w:rsidRDefault="00A04257">
    <w:pPr>
      <w:pStyle w:val="a4"/>
      <w:ind w:rightChars="75" w:right="15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04257">
      <w:rPr>
        <w:rFonts w:ascii="宋体" w:hAnsi="宋体"/>
        <w:noProof/>
        <w:sz w:val="28"/>
        <w:szCs w:val="28"/>
        <w:lang w:val="zh-CN" w:eastAsia="zh-CN"/>
      </w:rPr>
      <w:t>-</w:t>
    </w:r>
    <w:r w:rsidRPr="00A04257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8B" w:rsidRDefault="00A04257">
    <w:pPr>
      <w:pStyle w:val="a4"/>
      <w:ind w:rightChars="75" w:right="15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04257">
      <w:rPr>
        <w:rFonts w:ascii="宋体" w:hAnsi="宋体"/>
        <w:noProof/>
        <w:sz w:val="28"/>
        <w:szCs w:val="28"/>
        <w:lang w:val="zh-CN" w:eastAsia="zh-CN"/>
      </w:rPr>
      <w:t>-</w:t>
    </w:r>
    <w:r w:rsidRPr="00A04257">
      <w:rPr>
        <w:rFonts w:ascii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CE548B" w:rsidRDefault="00A04257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8B" w:rsidRDefault="00A0425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7"/>
    <w:rsid w:val="00795E13"/>
    <w:rsid w:val="00A0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04257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rsid w:val="00A04257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uiPriority w:val="99"/>
    <w:unhideWhenUsed/>
    <w:rsid w:val="00A0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257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sid w:val="00A04257"/>
    <w:rPr>
      <w:rFonts w:ascii="宋体" w:eastAsia="宋体" w:hAnsi="宋体" w:cs="宋体" w:hint="eastAsia"/>
      <w:b/>
      <w:bCs/>
      <w:color w:val="000000"/>
      <w:sz w:val="23"/>
      <w:szCs w:val="23"/>
      <w:u w:val="none"/>
    </w:rPr>
  </w:style>
  <w:style w:type="character" w:customStyle="1" w:styleId="font51">
    <w:name w:val="font51"/>
    <w:qFormat/>
    <w:rsid w:val="00A04257"/>
    <w:rPr>
      <w:rFonts w:ascii="宋体" w:eastAsia="宋体" w:hAnsi="宋体" w:cs="宋体" w:hint="eastAsia"/>
      <w:color w:val="00000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04257"/>
    <w:rPr>
      <w:rFonts w:ascii="仿宋" w:eastAsia="仿宋" w:hAnsi="仿宋" w:cs="仿宋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rsid w:val="00A04257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uiPriority w:val="99"/>
    <w:unhideWhenUsed/>
    <w:rsid w:val="00A0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257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sid w:val="00A04257"/>
    <w:rPr>
      <w:rFonts w:ascii="宋体" w:eastAsia="宋体" w:hAnsi="宋体" w:cs="宋体" w:hint="eastAsia"/>
      <w:b/>
      <w:bCs/>
      <w:color w:val="000000"/>
      <w:sz w:val="23"/>
      <w:szCs w:val="23"/>
      <w:u w:val="none"/>
    </w:rPr>
  </w:style>
  <w:style w:type="character" w:customStyle="1" w:styleId="font51">
    <w:name w:val="font51"/>
    <w:qFormat/>
    <w:rsid w:val="00A04257"/>
    <w:rPr>
      <w:rFonts w:ascii="宋体" w:eastAsia="宋体" w:hAnsi="宋体" w:cs="宋体" w:hint="eastAsia"/>
      <w:color w:val="00000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2597</Words>
  <Characters>2909</Characters>
  <Application>Microsoft Office Word</Application>
  <DocSecurity>0</DocSecurity>
  <Lines>727</Lines>
  <Paragraphs>367</Paragraphs>
  <ScaleCrop>false</ScaleCrop>
  <Company>Hewlett-Packard Company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2025-11-26T01:19:00Z</dcterms:created>
  <dcterms:modified xsi:type="dcterms:W3CDTF">2025-11-26T01:20:00Z</dcterms:modified>
</cp:coreProperties>
</file>