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82D" w:rsidRDefault="00444097">
      <w:pPr>
        <w:ind w:firstLineChars="0" w:firstLine="0"/>
        <w:rPr>
          <w:rFonts w:eastAsia="黑体" w:cs="Times New Roman"/>
          <w:szCs w:val="32"/>
        </w:rPr>
      </w:pPr>
      <w:r>
        <w:rPr>
          <w:rFonts w:eastAsia="黑体" w:cs="Times New Roman"/>
          <w:szCs w:val="32"/>
        </w:rPr>
        <w:t>附件</w:t>
      </w:r>
    </w:p>
    <w:p w:rsidR="00F6482D" w:rsidRDefault="00F6482D">
      <w:pPr>
        <w:ind w:firstLineChars="0" w:firstLine="0"/>
        <w:rPr>
          <w:rFonts w:eastAsia="黑体" w:cs="Times New Roman"/>
          <w:szCs w:val="32"/>
        </w:rPr>
      </w:pPr>
    </w:p>
    <w:p w:rsidR="00F6482D" w:rsidRDefault="00F6482D">
      <w:pPr>
        <w:ind w:firstLineChars="0" w:firstLine="0"/>
        <w:rPr>
          <w:rFonts w:eastAsia="黑体" w:cs="Times New Roman"/>
          <w:szCs w:val="32"/>
        </w:rPr>
      </w:pPr>
    </w:p>
    <w:p w:rsidR="00F6482D" w:rsidRDefault="00F6482D">
      <w:pPr>
        <w:ind w:firstLineChars="0" w:firstLine="0"/>
        <w:rPr>
          <w:rFonts w:eastAsia="黑体" w:cs="Times New Roman"/>
          <w:szCs w:val="32"/>
        </w:rPr>
      </w:pPr>
    </w:p>
    <w:p w:rsidR="00F6482D" w:rsidRDefault="00F6482D">
      <w:pPr>
        <w:ind w:firstLineChars="0" w:firstLine="0"/>
        <w:rPr>
          <w:rFonts w:eastAsia="黑体" w:cs="Times New Roman"/>
          <w:szCs w:val="32"/>
        </w:rPr>
      </w:pPr>
    </w:p>
    <w:p w:rsidR="00F6482D" w:rsidRDefault="00F6482D" w:rsidP="006C29DF">
      <w:pPr>
        <w:adjustRightInd w:val="0"/>
        <w:snapToGrid w:val="0"/>
        <w:ind w:firstLineChars="0" w:firstLine="0"/>
        <w:jc w:val="left"/>
        <w:rPr>
          <w:rFonts w:eastAsia="华文中宋" w:cs="Times New Roman"/>
          <w:sz w:val="52"/>
          <w:szCs w:val="52"/>
        </w:rPr>
      </w:pPr>
    </w:p>
    <w:p w:rsidR="00F6482D" w:rsidRDefault="00381FD3">
      <w:pPr>
        <w:adjustRightInd w:val="0"/>
        <w:snapToGrid w:val="0"/>
        <w:ind w:firstLineChars="0" w:firstLine="0"/>
        <w:jc w:val="center"/>
        <w:rPr>
          <w:rFonts w:eastAsia="方正小标宋_GBK" w:cs="Times New Roman"/>
          <w:sz w:val="44"/>
          <w:szCs w:val="44"/>
        </w:rPr>
      </w:pPr>
      <w:r>
        <w:rPr>
          <w:rFonts w:eastAsia="方正小标宋_GBK" w:cs="Times New Roman"/>
          <w:sz w:val="44"/>
          <w:szCs w:val="44"/>
        </w:rPr>
        <w:t>广州市中小学高水平实验室建设指南</w:t>
      </w:r>
    </w:p>
    <w:p w:rsidR="00F6482D" w:rsidRDefault="00F6482D">
      <w:pPr>
        <w:ind w:firstLineChars="0" w:firstLine="0"/>
        <w:rPr>
          <w:rFonts w:eastAsia="黑体" w:cs="Times New Roman"/>
          <w:szCs w:val="32"/>
        </w:rPr>
      </w:pPr>
    </w:p>
    <w:p w:rsidR="00F6482D" w:rsidRDefault="00F6482D">
      <w:pPr>
        <w:ind w:firstLineChars="0" w:firstLine="0"/>
        <w:rPr>
          <w:rFonts w:eastAsia="黑体" w:cs="Times New Roman"/>
          <w:szCs w:val="32"/>
        </w:rPr>
      </w:pPr>
    </w:p>
    <w:p w:rsidR="00F6482D" w:rsidRDefault="00F6482D">
      <w:pPr>
        <w:ind w:firstLineChars="0" w:firstLine="0"/>
        <w:rPr>
          <w:rFonts w:eastAsia="黑体" w:cs="Times New Roman"/>
          <w:szCs w:val="32"/>
        </w:rPr>
      </w:pPr>
    </w:p>
    <w:p w:rsidR="00F6482D" w:rsidRDefault="00F6482D">
      <w:pPr>
        <w:ind w:firstLineChars="0" w:firstLine="0"/>
        <w:rPr>
          <w:rFonts w:eastAsia="黑体" w:cs="Times New Roman"/>
          <w:szCs w:val="32"/>
        </w:rPr>
      </w:pPr>
    </w:p>
    <w:p w:rsidR="00F6482D" w:rsidRDefault="00F6482D">
      <w:pPr>
        <w:ind w:firstLineChars="0" w:firstLine="0"/>
        <w:rPr>
          <w:rFonts w:eastAsia="黑体" w:cs="Times New Roman"/>
          <w:szCs w:val="32"/>
        </w:rPr>
      </w:pPr>
    </w:p>
    <w:p w:rsidR="00F6482D" w:rsidRDefault="00F6482D">
      <w:pPr>
        <w:ind w:firstLineChars="0" w:firstLine="0"/>
        <w:jc w:val="left"/>
        <w:rPr>
          <w:rFonts w:eastAsia="黑体" w:cs="Times New Roman"/>
          <w:szCs w:val="32"/>
        </w:rPr>
      </w:pPr>
    </w:p>
    <w:p w:rsidR="00F6482D" w:rsidRDefault="00F6482D">
      <w:pPr>
        <w:ind w:firstLineChars="0" w:firstLine="0"/>
        <w:jc w:val="left"/>
        <w:rPr>
          <w:rFonts w:eastAsia="黑体" w:cs="Times New Roman"/>
          <w:szCs w:val="32"/>
        </w:rPr>
      </w:pPr>
    </w:p>
    <w:p w:rsidR="00F6482D" w:rsidRDefault="00F6482D">
      <w:pPr>
        <w:ind w:firstLineChars="0" w:firstLine="0"/>
        <w:rPr>
          <w:rFonts w:eastAsia="黑体" w:cs="Times New Roman"/>
          <w:bCs/>
          <w:szCs w:val="32"/>
        </w:rPr>
      </w:pPr>
    </w:p>
    <w:p w:rsidR="00F6482D" w:rsidRDefault="00F6482D">
      <w:pPr>
        <w:ind w:firstLineChars="0" w:firstLine="0"/>
        <w:rPr>
          <w:rFonts w:eastAsia="黑体" w:cs="Times New Roman"/>
          <w:bCs/>
          <w:szCs w:val="32"/>
        </w:rPr>
      </w:pPr>
    </w:p>
    <w:p w:rsidR="00F6482D" w:rsidRDefault="00F6482D">
      <w:pPr>
        <w:ind w:firstLineChars="0" w:firstLine="0"/>
        <w:rPr>
          <w:rFonts w:eastAsia="黑体" w:cs="Times New Roman"/>
          <w:bCs/>
          <w:szCs w:val="32"/>
        </w:rPr>
      </w:pPr>
    </w:p>
    <w:p w:rsidR="00F6482D" w:rsidRDefault="00F6482D">
      <w:pPr>
        <w:ind w:firstLineChars="0" w:firstLine="0"/>
        <w:rPr>
          <w:rFonts w:eastAsia="黑体" w:cs="Times New Roman"/>
          <w:bCs/>
          <w:szCs w:val="32"/>
        </w:rPr>
      </w:pPr>
    </w:p>
    <w:p w:rsidR="00F6482D" w:rsidRDefault="00F6482D">
      <w:pPr>
        <w:ind w:firstLineChars="0" w:firstLine="0"/>
        <w:rPr>
          <w:rFonts w:eastAsia="黑体" w:cs="Times New Roman"/>
          <w:bCs/>
          <w:szCs w:val="32"/>
        </w:rPr>
      </w:pPr>
    </w:p>
    <w:p w:rsidR="00F6482D" w:rsidRDefault="00F6482D">
      <w:pPr>
        <w:ind w:firstLineChars="0" w:firstLine="0"/>
        <w:rPr>
          <w:rFonts w:eastAsia="黑体" w:cs="Times New Roman"/>
          <w:bCs/>
          <w:szCs w:val="32"/>
        </w:rPr>
      </w:pPr>
    </w:p>
    <w:p w:rsidR="00F6482D" w:rsidRDefault="00F6482D">
      <w:pPr>
        <w:ind w:firstLineChars="0" w:firstLine="0"/>
        <w:rPr>
          <w:rFonts w:eastAsia="黑体" w:cs="Times New Roman"/>
          <w:bCs/>
          <w:szCs w:val="32"/>
        </w:rPr>
      </w:pPr>
    </w:p>
    <w:p w:rsidR="00F6482D" w:rsidRDefault="00381FD3">
      <w:pPr>
        <w:ind w:firstLineChars="0" w:firstLine="0"/>
        <w:jc w:val="center"/>
        <w:rPr>
          <w:rFonts w:eastAsia="楷体_GB2312" w:cs="Times New Roman"/>
          <w:bCs/>
          <w:szCs w:val="32"/>
        </w:rPr>
      </w:pPr>
      <w:r>
        <w:rPr>
          <w:rFonts w:eastAsia="楷体_GB2312" w:cs="Times New Roman"/>
          <w:bCs/>
          <w:szCs w:val="32"/>
        </w:rPr>
        <w:t>2025</w:t>
      </w:r>
      <w:r>
        <w:rPr>
          <w:rFonts w:eastAsia="楷体_GB2312" w:cs="Times New Roman"/>
          <w:bCs/>
          <w:szCs w:val="32"/>
        </w:rPr>
        <w:t>年</w:t>
      </w:r>
      <w:r>
        <w:rPr>
          <w:rFonts w:eastAsia="楷体_GB2312" w:cs="Times New Roman"/>
          <w:bCs/>
          <w:szCs w:val="32"/>
        </w:rPr>
        <w:t>10</w:t>
      </w:r>
      <w:r>
        <w:rPr>
          <w:rFonts w:eastAsia="楷体_GB2312" w:cs="Times New Roman"/>
          <w:bCs/>
          <w:szCs w:val="32"/>
        </w:rPr>
        <w:t>月</w:t>
      </w:r>
    </w:p>
    <w:p w:rsidR="00F6482D" w:rsidRDefault="00F6482D">
      <w:pPr>
        <w:ind w:firstLineChars="0" w:firstLine="0"/>
        <w:rPr>
          <w:rFonts w:eastAsia="黑体" w:cs="Times New Roman"/>
          <w:szCs w:val="32"/>
        </w:rPr>
      </w:pPr>
    </w:p>
    <w:p w:rsidR="00F6482D" w:rsidRDefault="00F6482D">
      <w:pPr>
        <w:ind w:firstLineChars="0" w:firstLine="0"/>
        <w:rPr>
          <w:rFonts w:eastAsia="黑体" w:cs="Times New Roman"/>
          <w:szCs w:val="32"/>
        </w:rPr>
      </w:pPr>
    </w:p>
    <w:p w:rsidR="00F6482D" w:rsidRDefault="00F6482D">
      <w:pPr>
        <w:ind w:firstLine="640"/>
        <w:rPr>
          <w:rFonts w:cs="Times New Roman"/>
          <w:szCs w:val="32"/>
        </w:rPr>
        <w:sectPr w:rsidR="00F6482D" w:rsidSect="00742AC8">
          <w:headerReference w:type="even" r:id="rId9"/>
          <w:headerReference w:type="default" r:id="rId10"/>
          <w:footerReference w:type="even" r:id="rId11"/>
          <w:footerReference w:type="default" r:id="rId12"/>
          <w:headerReference w:type="first" r:id="rId13"/>
          <w:footerReference w:type="first" r:id="rId14"/>
          <w:pgSz w:w="11906" w:h="16838" w:code="9"/>
          <w:pgMar w:top="1440" w:right="1474" w:bottom="1440" w:left="1588" w:header="851" w:footer="1247" w:gutter="0"/>
          <w:pgNumType w:start="1"/>
          <w:cols w:space="425"/>
          <w:docGrid w:type="lines" w:linePitch="326"/>
        </w:sectPr>
      </w:pPr>
    </w:p>
    <w:p w:rsidR="00F6482D" w:rsidRDefault="00381FD3">
      <w:pPr>
        <w:ind w:firstLineChars="0" w:firstLine="0"/>
        <w:jc w:val="center"/>
        <w:outlineLvl w:val="0"/>
        <w:rPr>
          <w:rFonts w:eastAsia="黑体" w:cs="Times New Roman"/>
          <w:b/>
          <w:sz w:val="36"/>
          <w:szCs w:val="36"/>
        </w:rPr>
      </w:pPr>
      <w:bookmarkStart w:id="0" w:name="_Toc142767889"/>
      <w:bookmarkStart w:id="1" w:name="_Toc142768520"/>
      <w:bookmarkStart w:id="2" w:name="_Toc25319"/>
      <w:bookmarkStart w:id="3" w:name="_Toc13790"/>
      <w:bookmarkStart w:id="4" w:name="_Toc147567882"/>
      <w:bookmarkStart w:id="5" w:name="_Toc142769501"/>
      <w:bookmarkStart w:id="6" w:name="_Toc19745"/>
      <w:bookmarkStart w:id="7" w:name="_Toc168157164"/>
      <w:bookmarkStart w:id="8" w:name="_Toc29192"/>
      <w:bookmarkStart w:id="9" w:name="_Toc161689676"/>
      <w:bookmarkStart w:id="10" w:name="_Toc14879"/>
      <w:bookmarkStart w:id="11" w:name="_Toc15056"/>
      <w:bookmarkStart w:id="12" w:name="_Toc156773884"/>
      <w:bookmarkStart w:id="13" w:name="_Toc9454"/>
      <w:bookmarkStart w:id="14" w:name="_Toc156429657"/>
      <w:r>
        <w:rPr>
          <w:rFonts w:eastAsia="黑体" w:cs="Times New Roman"/>
          <w:b/>
          <w:sz w:val="36"/>
          <w:szCs w:val="36"/>
        </w:rPr>
        <w:lastRenderedPageBreak/>
        <w:t>目</w:t>
      </w:r>
      <w:r>
        <w:rPr>
          <w:rFonts w:eastAsia="黑体" w:cs="Times New Roman"/>
          <w:b/>
          <w:sz w:val="36"/>
          <w:szCs w:val="36"/>
        </w:rPr>
        <w:t xml:space="preserve"> </w:t>
      </w:r>
      <w:bookmarkEnd w:id="0"/>
      <w:bookmarkEnd w:id="1"/>
      <w:r>
        <w:rPr>
          <w:rFonts w:eastAsia="黑体" w:cs="Times New Roman"/>
          <w:b/>
          <w:sz w:val="36"/>
          <w:szCs w:val="36"/>
        </w:rPr>
        <w:t>录</w:t>
      </w:r>
      <w:bookmarkEnd w:id="2"/>
      <w:bookmarkEnd w:id="3"/>
      <w:bookmarkEnd w:id="4"/>
      <w:bookmarkEnd w:id="5"/>
      <w:bookmarkEnd w:id="6"/>
      <w:bookmarkEnd w:id="7"/>
      <w:bookmarkEnd w:id="8"/>
      <w:bookmarkEnd w:id="9"/>
      <w:bookmarkEnd w:id="10"/>
      <w:bookmarkEnd w:id="11"/>
      <w:bookmarkEnd w:id="12"/>
      <w:bookmarkEnd w:id="13"/>
      <w:bookmarkEnd w:id="14"/>
    </w:p>
    <w:p w:rsidR="00F6482D" w:rsidRDefault="00381FD3">
      <w:pPr>
        <w:pStyle w:val="10"/>
        <w:tabs>
          <w:tab w:val="clear" w:pos="8834"/>
          <w:tab w:val="right" w:leader="dot" w:pos="8845"/>
        </w:tabs>
        <w:rPr>
          <w:rFonts w:ascii="Times New Roman" w:hAnsi="Times New Roman" w:cs="Times New Roman"/>
          <w:bCs w:val="0"/>
        </w:rPr>
      </w:pPr>
      <w:r>
        <w:rPr>
          <w:rFonts w:ascii="Times New Roman" w:hAnsi="Times New Roman" w:cs="Times New Roman"/>
        </w:rPr>
        <w:fldChar w:fldCharType="begin"/>
      </w:r>
      <w:r>
        <w:rPr>
          <w:rFonts w:ascii="Times New Roman" w:hAnsi="Times New Roman" w:cs="Times New Roman"/>
        </w:rPr>
        <w:instrText xml:space="preserve">TOC \o "1-2" \h \u </w:instrText>
      </w:r>
      <w:bookmarkStart w:id="15" w:name="_Toc142769502"/>
      <w:bookmarkStart w:id="16" w:name="_Toc142767890"/>
      <w:bookmarkStart w:id="17" w:name="_Toc142768521"/>
      <w:r>
        <w:rPr>
          <w:rFonts w:ascii="Times New Roman" w:hAnsi="Times New Roman" w:cs="Times New Roman"/>
        </w:rPr>
        <w:fldChar w:fldCharType="separate"/>
      </w:r>
    </w:p>
    <w:p w:rsidR="00F6482D" w:rsidRDefault="00E85E68">
      <w:pPr>
        <w:pStyle w:val="10"/>
        <w:tabs>
          <w:tab w:val="clear" w:pos="8834"/>
          <w:tab w:val="right" w:leader="dot" w:pos="8845"/>
        </w:tabs>
        <w:rPr>
          <w:rFonts w:ascii="Times New Roman" w:hAnsi="Times New Roman" w:cs="Times New Roman"/>
          <w:b w:val="0"/>
          <w:bCs w:val="0"/>
        </w:rPr>
      </w:pPr>
      <w:hyperlink w:anchor="_Toc9904" w:history="1">
        <w:r w:rsidR="00381FD3">
          <w:rPr>
            <w:rFonts w:ascii="Times New Roman" w:hAnsi="Times New Roman" w:cs="Times New Roman"/>
            <w:b w:val="0"/>
            <w:bCs w:val="0"/>
            <w:szCs w:val="36"/>
          </w:rPr>
          <w:t>前</w:t>
        </w:r>
        <w:r w:rsidR="00381FD3">
          <w:rPr>
            <w:rFonts w:ascii="Times New Roman" w:hAnsi="Times New Roman" w:cs="Times New Roman"/>
            <w:b w:val="0"/>
            <w:bCs w:val="0"/>
            <w:szCs w:val="36"/>
          </w:rPr>
          <w:t xml:space="preserve"> </w:t>
        </w:r>
        <w:r w:rsidR="00381FD3">
          <w:rPr>
            <w:rFonts w:ascii="Times New Roman" w:hAnsi="Times New Roman" w:cs="Times New Roman"/>
            <w:b w:val="0"/>
            <w:bCs w:val="0"/>
            <w:szCs w:val="36"/>
          </w:rPr>
          <w:t>言</w:t>
        </w:r>
        <w:r w:rsidR="00381FD3">
          <w:rPr>
            <w:rFonts w:ascii="Times New Roman" w:hAnsi="Times New Roman" w:cs="Times New Roman"/>
            <w:b w:val="0"/>
            <w:bCs w:val="0"/>
          </w:rPr>
          <w:tab/>
        </w:r>
        <w:r w:rsidR="00381FD3">
          <w:rPr>
            <w:rFonts w:ascii="Times New Roman" w:hAnsi="Times New Roman" w:cs="Times New Roman"/>
            <w:b w:val="0"/>
            <w:bCs w:val="0"/>
          </w:rPr>
          <w:fldChar w:fldCharType="begin"/>
        </w:r>
        <w:r w:rsidR="00381FD3">
          <w:rPr>
            <w:rFonts w:ascii="Times New Roman" w:hAnsi="Times New Roman" w:cs="Times New Roman"/>
            <w:b w:val="0"/>
            <w:bCs w:val="0"/>
          </w:rPr>
          <w:instrText xml:space="preserve"> PAGEREF _Toc9904 \h </w:instrText>
        </w:r>
        <w:r w:rsidR="00381FD3">
          <w:rPr>
            <w:rFonts w:ascii="Times New Roman" w:hAnsi="Times New Roman" w:cs="Times New Roman"/>
            <w:b w:val="0"/>
            <w:bCs w:val="0"/>
          </w:rPr>
        </w:r>
        <w:r w:rsidR="00381FD3">
          <w:rPr>
            <w:rFonts w:ascii="Times New Roman" w:hAnsi="Times New Roman" w:cs="Times New Roman"/>
            <w:b w:val="0"/>
            <w:bCs w:val="0"/>
          </w:rPr>
          <w:fldChar w:fldCharType="separate"/>
        </w:r>
        <w:r w:rsidR="00381FD3">
          <w:rPr>
            <w:rFonts w:ascii="Times New Roman" w:hAnsi="Times New Roman" w:cs="Times New Roman"/>
            <w:b w:val="0"/>
            <w:bCs w:val="0"/>
          </w:rPr>
          <w:t>1</w:t>
        </w:r>
        <w:r w:rsidR="00381FD3">
          <w:rPr>
            <w:rFonts w:ascii="Times New Roman" w:hAnsi="Times New Roman" w:cs="Times New Roman"/>
            <w:b w:val="0"/>
            <w:bCs w:val="0"/>
          </w:rPr>
          <w:fldChar w:fldCharType="end"/>
        </w:r>
      </w:hyperlink>
    </w:p>
    <w:p w:rsidR="00F6482D" w:rsidRDefault="00E85E68">
      <w:pPr>
        <w:pStyle w:val="10"/>
        <w:tabs>
          <w:tab w:val="clear" w:pos="8834"/>
          <w:tab w:val="right" w:leader="dot" w:pos="8845"/>
        </w:tabs>
        <w:rPr>
          <w:rFonts w:ascii="Times New Roman" w:hAnsi="Times New Roman" w:cs="Times New Roman"/>
          <w:b w:val="0"/>
          <w:bCs w:val="0"/>
        </w:rPr>
      </w:pPr>
      <w:hyperlink w:anchor="_Toc1516" w:history="1">
        <w:r w:rsidR="00381FD3">
          <w:rPr>
            <w:rFonts w:ascii="Times New Roman" w:hAnsi="Times New Roman" w:cs="Times New Roman"/>
            <w:b w:val="0"/>
            <w:bCs w:val="0"/>
          </w:rPr>
          <w:t>一、总则</w:t>
        </w:r>
        <w:r w:rsidR="00381FD3">
          <w:rPr>
            <w:rFonts w:ascii="Times New Roman" w:hAnsi="Times New Roman" w:cs="Times New Roman"/>
            <w:b w:val="0"/>
            <w:bCs w:val="0"/>
          </w:rPr>
          <w:tab/>
        </w:r>
        <w:r w:rsidR="00381FD3">
          <w:rPr>
            <w:rFonts w:ascii="Times New Roman" w:hAnsi="Times New Roman" w:cs="Times New Roman"/>
            <w:b w:val="0"/>
            <w:bCs w:val="0"/>
          </w:rPr>
          <w:fldChar w:fldCharType="begin"/>
        </w:r>
        <w:r w:rsidR="00381FD3">
          <w:rPr>
            <w:rFonts w:ascii="Times New Roman" w:hAnsi="Times New Roman" w:cs="Times New Roman"/>
            <w:b w:val="0"/>
            <w:bCs w:val="0"/>
          </w:rPr>
          <w:instrText xml:space="preserve"> PAGEREF _Toc1516 \h </w:instrText>
        </w:r>
        <w:r w:rsidR="00381FD3">
          <w:rPr>
            <w:rFonts w:ascii="Times New Roman" w:hAnsi="Times New Roman" w:cs="Times New Roman"/>
            <w:b w:val="0"/>
            <w:bCs w:val="0"/>
          </w:rPr>
        </w:r>
        <w:r w:rsidR="00381FD3">
          <w:rPr>
            <w:rFonts w:ascii="Times New Roman" w:hAnsi="Times New Roman" w:cs="Times New Roman"/>
            <w:b w:val="0"/>
            <w:bCs w:val="0"/>
          </w:rPr>
          <w:fldChar w:fldCharType="separate"/>
        </w:r>
        <w:r w:rsidR="00381FD3">
          <w:rPr>
            <w:rFonts w:ascii="Times New Roman" w:hAnsi="Times New Roman" w:cs="Times New Roman"/>
            <w:b w:val="0"/>
            <w:bCs w:val="0"/>
          </w:rPr>
          <w:t>3</w:t>
        </w:r>
        <w:r w:rsidR="00381FD3">
          <w:rPr>
            <w:rFonts w:ascii="Times New Roman" w:hAnsi="Times New Roman" w:cs="Times New Roman"/>
            <w:b w:val="0"/>
            <w:bCs w:val="0"/>
          </w:rPr>
          <w:fldChar w:fldCharType="end"/>
        </w:r>
      </w:hyperlink>
    </w:p>
    <w:p w:rsidR="00F6482D" w:rsidRDefault="00E85E68">
      <w:pPr>
        <w:pStyle w:val="20"/>
        <w:tabs>
          <w:tab w:val="clear" w:pos="8834"/>
          <w:tab w:val="right" w:leader="dot" w:pos="8845"/>
        </w:tabs>
        <w:rPr>
          <w:rFonts w:ascii="Times New Roman" w:hAnsi="Times New Roman"/>
        </w:rPr>
      </w:pPr>
      <w:hyperlink w:anchor="_Toc21901" w:history="1">
        <w:r w:rsidR="00381FD3">
          <w:rPr>
            <w:rFonts w:ascii="Times New Roman" w:hAnsi="Times New Roman"/>
          </w:rPr>
          <w:t>1.1</w:t>
        </w:r>
        <w:r w:rsidR="00381FD3">
          <w:rPr>
            <w:rFonts w:ascii="Times New Roman" w:hAnsi="Times New Roman"/>
          </w:rPr>
          <w:t>指导思想</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_Toc21901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3</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12258" w:history="1">
        <w:r w:rsidR="00381FD3">
          <w:rPr>
            <w:rFonts w:ascii="Times New Roman" w:hAnsi="Times New Roman"/>
            <w:szCs w:val="24"/>
          </w:rPr>
          <w:t>1.2</w:t>
        </w:r>
        <w:r w:rsidR="00381FD3">
          <w:rPr>
            <w:rFonts w:ascii="Times New Roman" w:hAnsi="Times New Roman"/>
            <w:szCs w:val="24"/>
          </w:rPr>
          <w:t>适用范围</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_Toc12258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3</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20904" w:history="1">
        <w:r w:rsidR="00381FD3">
          <w:rPr>
            <w:rFonts w:ascii="Times New Roman" w:hAnsi="Times New Roman"/>
            <w:szCs w:val="24"/>
          </w:rPr>
          <w:t>1.3</w:t>
        </w:r>
        <w:r w:rsidR="00381FD3">
          <w:rPr>
            <w:rFonts w:ascii="Times New Roman" w:hAnsi="Times New Roman"/>
            <w:szCs w:val="24"/>
          </w:rPr>
          <w:t>概念定义</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_Toc20904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4</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29875" w:history="1">
        <w:r w:rsidR="00381FD3">
          <w:rPr>
            <w:rFonts w:ascii="Times New Roman" w:hAnsi="Times New Roman"/>
          </w:rPr>
          <w:t>1.4</w:t>
        </w:r>
        <w:r w:rsidR="00381FD3">
          <w:rPr>
            <w:rFonts w:ascii="Times New Roman" w:hAnsi="Times New Roman"/>
          </w:rPr>
          <w:t>编制依据</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_Toc29875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5</w:t>
        </w:r>
        <w:r w:rsidR="00381FD3">
          <w:rPr>
            <w:rFonts w:ascii="Times New Roman" w:hAnsi="Times New Roman"/>
          </w:rPr>
          <w:fldChar w:fldCharType="end"/>
        </w:r>
      </w:hyperlink>
    </w:p>
    <w:p w:rsidR="00F6482D" w:rsidRDefault="00E85E68">
      <w:pPr>
        <w:pStyle w:val="10"/>
        <w:tabs>
          <w:tab w:val="clear" w:pos="8834"/>
          <w:tab w:val="right" w:leader="dot" w:pos="8845"/>
        </w:tabs>
        <w:rPr>
          <w:rFonts w:ascii="Times New Roman" w:hAnsi="Times New Roman" w:cs="Times New Roman"/>
          <w:b w:val="0"/>
          <w:bCs w:val="0"/>
        </w:rPr>
      </w:pPr>
      <w:hyperlink w:anchor="_Toc25201" w:history="1">
        <w:r w:rsidR="00381FD3">
          <w:rPr>
            <w:rFonts w:ascii="Times New Roman" w:hAnsi="Times New Roman" w:cs="Times New Roman"/>
            <w:b w:val="0"/>
            <w:bCs w:val="0"/>
          </w:rPr>
          <w:t>二、建设目标</w:t>
        </w:r>
        <w:r w:rsidR="00381FD3">
          <w:rPr>
            <w:rFonts w:ascii="Times New Roman" w:hAnsi="Times New Roman" w:cs="Times New Roman"/>
            <w:b w:val="0"/>
            <w:bCs w:val="0"/>
          </w:rPr>
          <w:tab/>
        </w:r>
        <w:r w:rsidR="00381FD3">
          <w:rPr>
            <w:rFonts w:ascii="Times New Roman" w:hAnsi="Times New Roman" w:cs="Times New Roman"/>
            <w:b w:val="0"/>
            <w:bCs w:val="0"/>
          </w:rPr>
          <w:fldChar w:fldCharType="begin"/>
        </w:r>
        <w:r w:rsidR="00381FD3">
          <w:rPr>
            <w:rFonts w:ascii="Times New Roman" w:hAnsi="Times New Roman" w:cs="Times New Roman"/>
            <w:b w:val="0"/>
            <w:bCs w:val="0"/>
          </w:rPr>
          <w:instrText xml:space="preserve"> PAGEREF _Toc25201 \h </w:instrText>
        </w:r>
        <w:r w:rsidR="00381FD3">
          <w:rPr>
            <w:rFonts w:ascii="Times New Roman" w:hAnsi="Times New Roman" w:cs="Times New Roman"/>
            <w:b w:val="0"/>
            <w:bCs w:val="0"/>
          </w:rPr>
        </w:r>
        <w:r w:rsidR="00381FD3">
          <w:rPr>
            <w:rFonts w:ascii="Times New Roman" w:hAnsi="Times New Roman" w:cs="Times New Roman"/>
            <w:b w:val="0"/>
            <w:bCs w:val="0"/>
          </w:rPr>
          <w:fldChar w:fldCharType="separate"/>
        </w:r>
        <w:r w:rsidR="00381FD3">
          <w:rPr>
            <w:rFonts w:ascii="Times New Roman" w:hAnsi="Times New Roman" w:cs="Times New Roman"/>
            <w:b w:val="0"/>
            <w:bCs w:val="0"/>
          </w:rPr>
          <w:t>8</w:t>
        </w:r>
        <w:r w:rsidR="00381FD3">
          <w:rPr>
            <w:rFonts w:ascii="Times New Roman" w:hAnsi="Times New Roman" w:cs="Times New Roman"/>
            <w:b w:val="0"/>
            <w:bCs w:val="0"/>
          </w:rPr>
          <w:fldChar w:fldCharType="end"/>
        </w:r>
      </w:hyperlink>
    </w:p>
    <w:p w:rsidR="00F6482D" w:rsidRDefault="00E85E68">
      <w:pPr>
        <w:pStyle w:val="20"/>
        <w:tabs>
          <w:tab w:val="clear" w:pos="8834"/>
          <w:tab w:val="right" w:leader="dot" w:pos="8845"/>
        </w:tabs>
        <w:rPr>
          <w:rFonts w:ascii="Times New Roman" w:hAnsi="Times New Roman"/>
        </w:rPr>
      </w:pPr>
      <w:hyperlink w:anchor="_Toc1227" w:history="1">
        <w:r w:rsidR="00381FD3">
          <w:rPr>
            <w:rFonts w:ascii="Times New Roman" w:hAnsi="Times New Roman"/>
          </w:rPr>
          <w:t>2.1</w:t>
        </w:r>
        <w:r w:rsidR="00381FD3">
          <w:rPr>
            <w:rFonts w:ascii="Times New Roman" w:hAnsi="Times New Roman"/>
          </w:rPr>
          <w:t>总体目标</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_Toc1227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8</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19053" w:history="1">
        <w:r w:rsidR="00381FD3">
          <w:rPr>
            <w:rFonts w:ascii="Times New Roman" w:hAnsi="Times New Roman"/>
          </w:rPr>
          <w:t>2.2</w:t>
        </w:r>
        <w:r w:rsidR="00381FD3">
          <w:rPr>
            <w:rFonts w:ascii="Times New Roman" w:hAnsi="Times New Roman"/>
          </w:rPr>
          <w:t>具体目标</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_Toc19053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8</w:t>
        </w:r>
        <w:r w:rsidR="00381FD3">
          <w:rPr>
            <w:rFonts w:ascii="Times New Roman" w:hAnsi="Times New Roman"/>
          </w:rPr>
          <w:fldChar w:fldCharType="end"/>
        </w:r>
      </w:hyperlink>
    </w:p>
    <w:p w:rsidR="00F6482D" w:rsidRDefault="00E85E68">
      <w:pPr>
        <w:pStyle w:val="10"/>
        <w:tabs>
          <w:tab w:val="clear" w:pos="8834"/>
          <w:tab w:val="right" w:leader="dot" w:pos="8845"/>
        </w:tabs>
        <w:rPr>
          <w:rFonts w:ascii="Times New Roman" w:hAnsi="Times New Roman" w:cs="Times New Roman"/>
          <w:b w:val="0"/>
          <w:bCs w:val="0"/>
        </w:rPr>
      </w:pPr>
      <w:hyperlink w:anchor="_Toc25893" w:history="1">
        <w:r w:rsidR="00381FD3">
          <w:rPr>
            <w:rFonts w:ascii="Times New Roman" w:hAnsi="Times New Roman" w:cs="Times New Roman"/>
            <w:b w:val="0"/>
            <w:bCs w:val="0"/>
          </w:rPr>
          <w:t>三、基本原则</w:t>
        </w:r>
        <w:r w:rsidR="00381FD3">
          <w:rPr>
            <w:rFonts w:ascii="Times New Roman" w:hAnsi="Times New Roman" w:cs="Times New Roman"/>
            <w:b w:val="0"/>
            <w:bCs w:val="0"/>
          </w:rPr>
          <w:tab/>
        </w:r>
        <w:r w:rsidR="00381FD3">
          <w:rPr>
            <w:rFonts w:ascii="Times New Roman" w:hAnsi="Times New Roman" w:cs="Times New Roman"/>
            <w:b w:val="0"/>
            <w:bCs w:val="0"/>
          </w:rPr>
          <w:fldChar w:fldCharType="begin"/>
        </w:r>
        <w:r w:rsidR="00381FD3">
          <w:rPr>
            <w:rFonts w:ascii="Times New Roman" w:hAnsi="Times New Roman" w:cs="Times New Roman"/>
            <w:b w:val="0"/>
            <w:bCs w:val="0"/>
          </w:rPr>
          <w:instrText xml:space="preserve"> PAGEREF _Toc25893 \h </w:instrText>
        </w:r>
        <w:r w:rsidR="00381FD3">
          <w:rPr>
            <w:rFonts w:ascii="Times New Roman" w:hAnsi="Times New Roman" w:cs="Times New Roman"/>
            <w:b w:val="0"/>
            <w:bCs w:val="0"/>
          </w:rPr>
        </w:r>
        <w:r w:rsidR="00381FD3">
          <w:rPr>
            <w:rFonts w:ascii="Times New Roman" w:hAnsi="Times New Roman" w:cs="Times New Roman"/>
            <w:b w:val="0"/>
            <w:bCs w:val="0"/>
          </w:rPr>
          <w:fldChar w:fldCharType="separate"/>
        </w:r>
        <w:r w:rsidR="00381FD3">
          <w:rPr>
            <w:rFonts w:ascii="Times New Roman" w:hAnsi="Times New Roman" w:cs="Times New Roman"/>
            <w:b w:val="0"/>
            <w:bCs w:val="0"/>
          </w:rPr>
          <w:t>9</w:t>
        </w:r>
        <w:r w:rsidR="00381FD3">
          <w:rPr>
            <w:rFonts w:ascii="Times New Roman" w:hAnsi="Times New Roman" w:cs="Times New Roman"/>
            <w:b w:val="0"/>
            <w:bCs w:val="0"/>
          </w:rPr>
          <w:fldChar w:fldCharType="end"/>
        </w:r>
      </w:hyperlink>
    </w:p>
    <w:p w:rsidR="00F6482D" w:rsidRDefault="00E85E68">
      <w:pPr>
        <w:pStyle w:val="20"/>
        <w:tabs>
          <w:tab w:val="clear" w:pos="8834"/>
          <w:tab w:val="right" w:leader="dot" w:pos="8845"/>
        </w:tabs>
        <w:rPr>
          <w:rFonts w:ascii="Times New Roman" w:hAnsi="Times New Roman"/>
        </w:rPr>
      </w:pPr>
      <w:hyperlink w:anchor="_Toc15635" w:history="1">
        <w:r w:rsidR="00381FD3">
          <w:rPr>
            <w:rFonts w:ascii="Times New Roman" w:hAnsi="Times New Roman"/>
          </w:rPr>
          <w:t>3.1</w:t>
        </w:r>
        <w:r w:rsidR="00381FD3">
          <w:rPr>
            <w:rFonts w:ascii="Times New Roman" w:hAnsi="Times New Roman"/>
          </w:rPr>
          <w:t>创新育人理念</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_Toc15635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9</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15415" w:history="1">
        <w:r w:rsidR="00381FD3">
          <w:rPr>
            <w:rFonts w:ascii="Times New Roman" w:hAnsi="Times New Roman"/>
          </w:rPr>
          <w:t>3.2</w:t>
        </w:r>
        <w:r w:rsidR="00381FD3">
          <w:rPr>
            <w:rFonts w:ascii="Times New Roman" w:hAnsi="Times New Roman"/>
          </w:rPr>
          <w:t>整合建设资源</w:t>
        </w:r>
        <w:r w:rsidR="00381FD3">
          <w:rPr>
            <w:rFonts w:ascii="Times New Roman" w:hAnsi="Times New Roman"/>
          </w:rPr>
          <w:tab/>
        </w:r>
      </w:hyperlink>
      <w:r w:rsidR="00381FD3">
        <w:rPr>
          <w:rFonts w:ascii="Times New Roman" w:hAnsi="Times New Roman"/>
        </w:rPr>
        <w:t>10</w:t>
      </w:r>
    </w:p>
    <w:p w:rsidR="00F6482D" w:rsidRDefault="00E85E68">
      <w:pPr>
        <w:pStyle w:val="20"/>
        <w:tabs>
          <w:tab w:val="clear" w:pos="8834"/>
          <w:tab w:val="right" w:leader="dot" w:pos="8845"/>
        </w:tabs>
        <w:rPr>
          <w:rFonts w:ascii="Times New Roman" w:hAnsi="Times New Roman"/>
        </w:rPr>
      </w:pPr>
      <w:hyperlink w:anchor="_Toc27760" w:history="1">
        <w:r w:rsidR="00381FD3">
          <w:rPr>
            <w:rFonts w:ascii="Times New Roman" w:hAnsi="Times New Roman"/>
          </w:rPr>
          <w:t>3.3</w:t>
        </w:r>
        <w:r w:rsidR="00381FD3">
          <w:rPr>
            <w:rFonts w:ascii="Times New Roman" w:hAnsi="Times New Roman"/>
          </w:rPr>
          <w:t>建立联动机制</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_Toc27760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10</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19330" w:history="1">
        <w:r w:rsidR="00381FD3">
          <w:rPr>
            <w:rFonts w:ascii="Times New Roman" w:hAnsi="Times New Roman"/>
          </w:rPr>
          <w:t>3.4</w:t>
        </w:r>
        <w:r w:rsidR="00381FD3">
          <w:rPr>
            <w:rFonts w:ascii="Times New Roman" w:hAnsi="Times New Roman"/>
          </w:rPr>
          <w:t>深化数智融合</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_Toc19330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10</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13574" w:history="1">
        <w:r w:rsidR="00381FD3">
          <w:rPr>
            <w:rFonts w:ascii="Times New Roman" w:hAnsi="Times New Roman"/>
          </w:rPr>
          <w:t>3.5</w:t>
        </w:r>
        <w:r w:rsidR="00381FD3">
          <w:rPr>
            <w:rFonts w:ascii="Times New Roman" w:hAnsi="Times New Roman"/>
          </w:rPr>
          <w:t>坚持应用导向</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_Toc13574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10</w:t>
        </w:r>
        <w:r w:rsidR="00381FD3">
          <w:rPr>
            <w:rFonts w:ascii="Times New Roman" w:hAnsi="Times New Roman"/>
          </w:rPr>
          <w:fldChar w:fldCharType="end"/>
        </w:r>
      </w:hyperlink>
    </w:p>
    <w:p w:rsidR="00F6482D" w:rsidRDefault="00E85E68">
      <w:pPr>
        <w:pStyle w:val="10"/>
        <w:tabs>
          <w:tab w:val="clear" w:pos="8834"/>
          <w:tab w:val="right" w:leader="dot" w:pos="8845"/>
        </w:tabs>
        <w:rPr>
          <w:rFonts w:ascii="Times New Roman" w:hAnsi="Times New Roman" w:cs="Times New Roman"/>
          <w:b w:val="0"/>
          <w:bCs w:val="0"/>
        </w:rPr>
      </w:pPr>
      <w:hyperlink w:anchor="_Toc8829" w:history="1">
        <w:r w:rsidR="00381FD3">
          <w:rPr>
            <w:rFonts w:ascii="Times New Roman" w:hAnsi="Times New Roman" w:cs="Times New Roman"/>
            <w:b w:val="0"/>
            <w:bCs w:val="0"/>
          </w:rPr>
          <w:t>四、建设规划</w:t>
        </w:r>
        <w:r w:rsidR="00381FD3">
          <w:rPr>
            <w:rFonts w:ascii="Times New Roman" w:hAnsi="Times New Roman" w:cs="Times New Roman"/>
            <w:b w:val="0"/>
            <w:bCs w:val="0"/>
          </w:rPr>
          <w:tab/>
        </w:r>
        <w:r w:rsidR="00381FD3">
          <w:rPr>
            <w:rFonts w:ascii="Times New Roman" w:hAnsi="Times New Roman" w:cs="Times New Roman"/>
            <w:b w:val="0"/>
            <w:bCs w:val="0"/>
          </w:rPr>
          <w:fldChar w:fldCharType="begin"/>
        </w:r>
        <w:r w:rsidR="00381FD3">
          <w:rPr>
            <w:rFonts w:ascii="Times New Roman" w:hAnsi="Times New Roman" w:cs="Times New Roman"/>
            <w:b w:val="0"/>
            <w:bCs w:val="0"/>
          </w:rPr>
          <w:instrText xml:space="preserve"> PAGEREF _Toc8829 \h </w:instrText>
        </w:r>
        <w:r w:rsidR="00381FD3">
          <w:rPr>
            <w:rFonts w:ascii="Times New Roman" w:hAnsi="Times New Roman" w:cs="Times New Roman"/>
            <w:b w:val="0"/>
            <w:bCs w:val="0"/>
          </w:rPr>
        </w:r>
        <w:r w:rsidR="00381FD3">
          <w:rPr>
            <w:rFonts w:ascii="Times New Roman" w:hAnsi="Times New Roman" w:cs="Times New Roman"/>
            <w:b w:val="0"/>
            <w:bCs w:val="0"/>
          </w:rPr>
          <w:fldChar w:fldCharType="separate"/>
        </w:r>
        <w:r w:rsidR="00381FD3">
          <w:rPr>
            <w:rFonts w:ascii="Times New Roman" w:hAnsi="Times New Roman" w:cs="Times New Roman"/>
            <w:b w:val="0"/>
            <w:bCs w:val="0"/>
          </w:rPr>
          <w:t>11</w:t>
        </w:r>
        <w:r w:rsidR="00381FD3">
          <w:rPr>
            <w:rFonts w:ascii="Times New Roman" w:hAnsi="Times New Roman" w:cs="Times New Roman"/>
            <w:b w:val="0"/>
            <w:bCs w:val="0"/>
          </w:rPr>
          <w:fldChar w:fldCharType="end"/>
        </w:r>
      </w:hyperlink>
    </w:p>
    <w:p w:rsidR="00F6482D" w:rsidRDefault="00E85E68">
      <w:pPr>
        <w:pStyle w:val="20"/>
        <w:tabs>
          <w:tab w:val="clear" w:pos="8834"/>
          <w:tab w:val="right" w:leader="dot" w:pos="8845"/>
        </w:tabs>
        <w:rPr>
          <w:rFonts w:ascii="Times New Roman" w:hAnsi="Times New Roman"/>
        </w:rPr>
      </w:pPr>
      <w:hyperlink w:anchor="_Toc24961" w:history="1">
        <w:r w:rsidR="00381FD3">
          <w:rPr>
            <w:rFonts w:ascii="Times New Roman" w:hAnsi="Times New Roman"/>
          </w:rPr>
          <w:t>4.1</w:t>
        </w:r>
        <w:r w:rsidR="00381FD3">
          <w:rPr>
            <w:rFonts w:ascii="Times New Roman" w:hAnsi="Times New Roman"/>
          </w:rPr>
          <w:t>现状评估</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_Toc24961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11</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15851" w:history="1">
        <w:r w:rsidR="00381FD3">
          <w:rPr>
            <w:rFonts w:ascii="Times New Roman" w:hAnsi="Times New Roman"/>
          </w:rPr>
          <w:t>4.2</w:t>
        </w:r>
        <w:r w:rsidR="00381FD3">
          <w:rPr>
            <w:rFonts w:ascii="Times New Roman" w:hAnsi="Times New Roman"/>
          </w:rPr>
          <w:t>硬件规划</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_Toc15851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13</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3384" w:history="1">
        <w:r w:rsidR="00381FD3">
          <w:rPr>
            <w:rFonts w:ascii="Times New Roman" w:hAnsi="Times New Roman"/>
          </w:rPr>
          <w:t>4.3</w:t>
        </w:r>
        <w:r w:rsidR="00381FD3">
          <w:rPr>
            <w:rFonts w:ascii="Times New Roman" w:hAnsi="Times New Roman"/>
          </w:rPr>
          <w:t>软件规划</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_Toc3384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14</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7909" w:history="1">
        <w:r w:rsidR="00381FD3">
          <w:rPr>
            <w:rFonts w:ascii="Times New Roman" w:hAnsi="Times New Roman"/>
          </w:rPr>
          <w:t>4.4</w:t>
        </w:r>
        <w:r w:rsidR="00381FD3">
          <w:rPr>
            <w:rFonts w:ascii="Times New Roman" w:hAnsi="Times New Roman"/>
          </w:rPr>
          <w:t>机制设立</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_Toc7909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16</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9107" w:history="1">
        <w:r w:rsidR="00381FD3">
          <w:rPr>
            <w:rFonts w:ascii="Times New Roman" w:hAnsi="Times New Roman"/>
          </w:rPr>
          <w:t>4.5</w:t>
        </w:r>
        <w:r w:rsidR="00381FD3">
          <w:rPr>
            <w:rFonts w:ascii="Times New Roman" w:hAnsi="Times New Roman"/>
          </w:rPr>
          <w:t>安全规划</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_Toc9107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17</w:t>
        </w:r>
        <w:r w:rsidR="00381FD3">
          <w:rPr>
            <w:rFonts w:ascii="Times New Roman" w:hAnsi="Times New Roman"/>
          </w:rPr>
          <w:fldChar w:fldCharType="end"/>
        </w:r>
      </w:hyperlink>
    </w:p>
    <w:p w:rsidR="00F6482D" w:rsidRDefault="00E85E68">
      <w:pPr>
        <w:pStyle w:val="10"/>
        <w:tabs>
          <w:tab w:val="clear" w:pos="8834"/>
          <w:tab w:val="right" w:leader="dot" w:pos="8845"/>
        </w:tabs>
        <w:rPr>
          <w:rFonts w:ascii="Times New Roman" w:hAnsi="Times New Roman" w:cs="Times New Roman"/>
          <w:b w:val="0"/>
          <w:bCs w:val="0"/>
        </w:rPr>
      </w:pPr>
      <w:hyperlink w:anchor="_Toc32535" w:history="1">
        <w:r w:rsidR="00381FD3">
          <w:rPr>
            <w:rFonts w:ascii="Times New Roman" w:hAnsi="Times New Roman" w:cs="Times New Roman"/>
            <w:b w:val="0"/>
            <w:bCs w:val="0"/>
          </w:rPr>
          <w:t>五、设计内容</w:t>
        </w:r>
        <w:r w:rsidR="00381FD3">
          <w:rPr>
            <w:rFonts w:ascii="Times New Roman" w:hAnsi="Times New Roman" w:cs="Times New Roman"/>
            <w:b w:val="0"/>
            <w:bCs w:val="0"/>
          </w:rPr>
          <w:tab/>
        </w:r>
        <w:r w:rsidR="00381FD3">
          <w:rPr>
            <w:rFonts w:ascii="Times New Roman" w:hAnsi="Times New Roman" w:cs="Times New Roman"/>
            <w:b w:val="0"/>
            <w:bCs w:val="0"/>
          </w:rPr>
          <w:fldChar w:fldCharType="begin"/>
        </w:r>
        <w:r w:rsidR="00381FD3">
          <w:rPr>
            <w:rFonts w:ascii="Times New Roman" w:hAnsi="Times New Roman" w:cs="Times New Roman"/>
            <w:b w:val="0"/>
            <w:bCs w:val="0"/>
          </w:rPr>
          <w:instrText xml:space="preserve"> PAGEREF _Toc32535 \h </w:instrText>
        </w:r>
        <w:r w:rsidR="00381FD3">
          <w:rPr>
            <w:rFonts w:ascii="Times New Roman" w:hAnsi="Times New Roman" w:cs="Times New Roman"/>
            <w:b w:val="0"/>
            <w:bCs w:val="0"/>
          </w:rPr>
        </w:r>
        <w:r w:rsidR="00381FD3">
          <w:rPr>
            <w:rFonts w:ascii="Times New Roman" w:hAnsi="Times New Roman" w:cs="Times New Roman"/>
            <w:b w:val="0"/>
            <w:bCs w:val="0"/>
          </w:rPr>
          <w:fldChar w:fldCharType="separate"/>
        </w:r>
        <w:r w:rsidR="00381FD3">
          <w:rPr>
            <w:rFonts w:ascii="Times New Roman" w:hAnsi="Times New Roman" w:cs="Times New Roman"/>
            <w:b w:val="0"/>
            <w:bCs w:val="0"/>
          </w:rPr>
          <w:t>19</w:t>
        </w:r>
        <w:r w:rsidR="00381FD3">
          <w:rPr>
            <w:rFonts w:ascii="Times New Roman" w:hAnsi="Times New Roman" w:cs="Times New Roman"/>
            <w:b w:val="0"/>
            <w:bCs w:val="0"/>
          </w:rPr>
          <w:fldChar w:fldCharType="end"/>
        </w:r>
      </w:hyperlink>
    </w:p>
    <w:p w:rsidR="00F6482D" w:rsidRDefault="00E85E68">
      <w:pPr>
        <w:pStyle w:val="20"/>
        <w:tabs>
          <w:tab w:val="clear" w:pos="8834"/>
          <w:tab w:val="right" w:leader="dot" w:pos="8845"/>
        </w:tabs>
        <w:rPr>
          <w:rFonts w:ascii="Times New Roman" w:hAnsi="Times New Roman"/>
        </w:rPr>
      </w:pPr>
      <w:hyperlink w:anchor="_Toc11217" w:history="1">
        <w:r w:rsidR="00381FD3">
          <w:rPr>
            <w:rFonts w:ascii="Times New Roman" w:hAnsi="Times New Roman"/>
          </w:rPr>
          <w:t>5.1</w:t>
        </w:r>
        <w:r w:rsidR="00381FD3">
          <w:rPr>
            <w:rFonts w:ascii="Times New Roman" w:hAnsi="Times New Roman"/>
          </w:rPr>
          <w:t>核心理念</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_Toc11217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19</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13314" w:history="1">
        <w:r w:rsidR="00381FD3">
          <w:rPr>
            <w:rFonts w:ascii="Times New Roman" w:hAnsi="Times New Roman"/>
          </w:rPr>
          <w:t>5.2</w:t>
        </w:r>
        <w:r w:rsidR="00381FD3">
          <w:rPr>
            <w:rFonts w:ascii="Times New Roman" w:hAnsi="Times New Roman"/>
          </w:rPr>
          <w:t>功能特色</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_Toc13314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19</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19392" w:history="1">
        <w:r w:rsidR="00381FD3">
          <w:rPr>
            <w:rFonts w:ascii="Times New Roman" w:hAnsi="Times New Roman"/>
          </w:rPr>
          <w:t>5.3</w:t>
        </w:r>
        <w:r w:rsidR="00381FD3">
          <w:rPr>
            <w:rFonts w:ascii="Times New Roman" w:hAnsi="Times New Roman"/>
          </w:rPr>
          <w:t>要素设计</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_Toc19392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19</w:t>
        </w:r>
        <w:r w:rsidR="00381FD3">
          <w:rPr>
            <w:rFonts w:ascii="Times New Roman" w:hAnsi="Times New Roman"/>
          </w:rPr>
          <w:fldChar w:fldCharType="end"/>
        </w:r>
      </w:hyperlink>
    </w:p>
    <w:p w:rsidR="00F6482D" w:rsidRDefault="00E85E68">
      <w:pPr>
        <w:pStyle w:val="10"/>
        <w:tabs>
          <w:tab w:val="clear" w:pos="8834"/>
          <w:tab w:val="right" w:leader="dot" w:pos="8845"/>
        </w:tabs>
        <w:rPr>
          <w:rFonts w:ascii="Times New Roman" w:hAnsi="Times New Roman" w:cs="Times New Roman"/>
          <w:b w:val="0"/>
          <w:bCs w:val="0"/>
        </w:rPr>
      </w:pPr>
      <w:hyperlink w:anchor="_Toc8519" w:history="1">
        <w:r w:rsidR="00381FD3">
          <w:rPr>
            <w:rFonts w:ascii="Times New Roman" w:hAnsi="Times New Roman" w:cs="Times New Roman"/>
            <w:b w:val="0"/>
            <w:bCs w:val="0"/>
          </w:rPr>
          <w:t>六、高水平基础学科实验室建设案例</w:t>
        </w:r>
        <w:r w:rsidR="00381FD3">
          <w:rPr>
            <w:rFonts w:ascii="Times New Roman" w:hAnsi="Times New Roman" w:cs="Times New Roman"/>
            <w:b w:val="0"/>
            <w:bCs w:val="0"/>
          </w:rPr>
          <w:tab/>
        </w:r>
        <w:r w:rsidR="00381FD3">
          <w:rPr>
            <w:rFonts w:ascii="Times New Roman" w:hAnsi="Times New Roman" w:cs="Times New Roman"/>
            <w:b w:val="0"/>
            <w:bCs w:val="0"/>
          </w:rPr>
          <w:fldChar w:fldCharType="begin"/>
        </w:r>
        <w:r w:rsidR="00381FD3">
          <w:rPr>
            <w:rFonts w:ascii="Times New Roman" w:hAnsi="Times New Roman" w:cs="Times New Roman"/>
            <w:b w:val="0"/>
            <w:bCs w:val="0"/>
          </w:rPr>
          <w:instrText xml:space="preserve"> PAGEREF _Toc8519 \h </w:instrText>
        </w:r>
        <w:r w:rsidR="00381FD3">
          <w:rPr>
            <w:rFonts w:ascii="Times New Roman" w:hAnsi="Times New Roman" w:cs="Times New Roman"/>
            <w:b w:val="0"/>
            <w:bCs w:val="0"/>
          </w:rPr>
        </w:r>
        <w:r w:rsidR="00381FD3">
          <w:rPr>
            <w:rFonts w:ascii="Times New Roman" w:hAnsi="Times New Roman" w:cs="Times New Roman"/>
            <w:b w:val="0"/>
            <w:bCs w:val="0"/>
          </w:rPr>
          <w:fldChar w:fldCharType="separate"/>
        </w:r>
        <w:r w:rsidR="00381FD3">
          <w:rPr>
            <w:rFonts w:ascii="Times New Roman" w:hAnsi="Times New Roman" w:cs="Times New Roman"/>
            <w:b w:val="0"/>
            <w:bCs w:val="0"/>
          </w:rPr>
          <w:t>20</w:t>
        </w:r>
        <w:r w:rsidR="00381FD3">
          <w:rPr>
            <w:rFonts w:ascii="Times New Roman" w:hAnsi="Times New Roman" w:cs="Times New Roman"/>
            <w:b w:val="0"/>
            <w:bCs w:val="0"/>
          </w:rPr>
          <w:fldChar w:fldCharType="end"/>
        </w:r>
      </w:hyperlink>
    </w:p>
    <w:p w:rsidR="00F6482D" w:rsidRDefault="00E85E68">
      <w:pPr>
        <w:pStyle w:val="20"/>
        <w:tabs>
          <w:tab w:val="clear" w:pos="8834"/>
          <w:tab w:val="right" w:leader="dot" w:pos="8845"/>
        </w:tabs>
        <w:rPr>
          <w:rFonts w:ascii="Times New Roman" w:hAnsi="Times New Roman"/>
        </w:rPr>
      </w:pPr>
      <w:hyperlink w:anchor="_Toc350" w:history="1">
        <w:r w:rsidR="00381FD3">
          <w:rPr>
            <w:rFonts w:ascii="Times New Roman" w:hAnsi="Times New Roman"/>
          </w:rPr>
          <w:t>6.1</w:t>
        </w:r>
        <w:r w:rsidR="00381FD3">
          <w:rPr>
            <w:rFonts w:ascii="Times New Roman" w:hAnsi="Times New Roman"/>
          </w:rPr>
          <w:t>数学实验室</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_Toc350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21</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23106" w:history="1">
        <w:r w:rsidR="00381FD3">
          <w:rPr>
            <w:rFonts w:ascii="Times New Roman" w:hAnsi="Times New Roman"/>
          </w:rPr>
          <w:t>6.2</w:t>
        </w:r>
        <w:r w:rsidR="00381FD3">
          <w:rPr>
            <w:rFonts w:ascii="Times New Roman" w:hAnsi="Times New Roman"/>
          </w:rPr>
          <w:t>物理实验室</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_Toc23106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32</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21133" w:history="1">
        <w:r w:rsidR="00381FD3">
          <w:rPr>
            <w:rFonts w:ascii="Times New Roman" w:hAnsi="Times New Roman"/>
          </w:rPr>
          <w:t>6.3</w:t>
        </w:r>
        <w:r w:rsidR="00381FD3">
          <w:rPr>
            <w:rFonts w:ascii="Times New Roman" w:hAnsi="Times New Roman"/>
          </w:rPr>
          <w:t>化学实验室</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_Toc21133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58</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21884" w:history="1">
        <w:r w:rsidR="00381FD3">
          <w:rPr>
            <w:rFonts w:ascii="Times New Roman" w:hAnsi="Times New Roman"/>
          </w:rPr>
          <w:t>6.4</w:t>
        </w:r>
        <w:r w:rsidR="00381FD3">
          <w:rPr>
            <w:rFonts w:ascii="Times New Roman" w:hAnsi="Times New Roman"/>
          </w:rPr>
          <w:t>生物学实验室</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_Toc21884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74</w:t>
        </w:r>
        <w:r w:rsidR="00381FD3">
          <w:rPr>
            <w:rFonts w:ascii="Times New Roman" w:hAnsi="Times New Roman"/>
          </w:rPr>
          <w:fldChar w:fldCharType="end"/>
        </w:r>
      </w:hyperlink>
    </w:p>
    <w:p w:rsidR="00F6482D" w:rsidRDefault="00E85E68">
      <w:pPr>
        <w:pStyle w:val="20"/>
        <w:rPr>
          <w:rFonts w:ascii="Times New Roman" w:hAnsi="Times New Roman"/>
        </w:rPr>
      </w:pPr>
      <w:hyperlink w:anchor="_Toc27439" w:history="1">
        <w:r w:rsidR="00381FD3">
          <w:rPr>
            <w:rFonts w:ascii="Times New Roman" w:hAnsi="Times New Roman"/>
          </w:rPr>
          <w:t>6.5</w:t>
        </w:r>
        <w:r w:rsidR="00381FD3">
          <w:rPr>
            <w:rFonts w:ascii="Times New Roman" w:hAnsi="Times New Roman"/>
          </w:rPr>
          <w:t>信息学实验室</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_Toc27439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88</w:t>
        </w:r>
        <w:r w:rsidR="00381FD3">
          <w:rPr>
            <w:rFonts w:ascii="Times New Roman" w:hAnsi="Times New Roman"/>
          </w:rPr>
          <w:fldChar w:fldCharType="end"/>
        </w:r>
      </w:hyperlink>
    </w:p>
    <w:p w:rsidR="00F6482D" w:rsidRDefault="00E85E68">
      <w:pPr>
        <w:pStyle w:val="10"/>
        <w:tabs>
          <w:tab w:val="clear" w:pos="8834"/>
          <w:tab w:val="right" w:leader="dot" w:pos="8845"/>
        </w:tabs>
        <w:rPr>
          <w:rFonts w:ascii="Times New Roman" w:hAnsi="Times New Roman" w:cs="Times New Roman"/>
          <w:b w:val="0"/>
          <w:bCs w:val="0"/>
        </w:rPr>
      </w:pPr>
      <w:hyperlink w:anchor="_Toc26819" w:history="1">
        <w:r w:rsidR="00381FD3">
          <w:rPr>
            <w:rFonts w:ascii="Times New Roman" w:hAnsi="Times New Roman" w:cs="Times New Roman"/>
            <w:b w:val="0"/>
            <w:bCs w:val="0"/>
          </w:rPr>
          <w:t>七、新兴领域创新实验室建设案例</w:t>
        </w:r>
        <w:r w:rsidR="00381FD3">
          <w:rPr>
            <w:rFonts w:ascii="Times New Roman" w:hAnsi="Times New Roman" w:cs="Times New Roman"/>
            <w:b w:val="0"/>
            <w:bCs w:val="0"/>
          </w:rPr>
          <w:tab/>
        </w:r>
        <w:r w:rsidR="00381FD3">
          <w:rPr>
            <w:rFonts w:ascii="Times New Roman" w:hAnsi="Times New Roman" w:cs="Times New Roman"/>
            <w:b w:val="0"/>
            <w:bCs w:val="0"/>
          </w:rPr>
          <w:fldChar w:fldCharType="begin"/>
        </w:r>
        <w:r w:rsidR="00381FD3">
          <w:rPr>
            <w:rFonts w:ascii="Times New Roman" w:hAnsi="Times New Roman" w:cs="Times New Roman"/>
            <w:b w:val="0"/>
            <w:bCs w:val="0"/>
          </w:rPr>
          <w:instrText xml:space="preserve"> PAGEREF _Toc26819 \h </w:instrText>
        </w:r>
        <w:r w:rsidR="00381FD3">
          <w:rPr>
            <w:rFonts w:ascii="Times New Roman" w:hAnsi="Times New Roman" w:cs="Times New Roman"/>
            <w:b w:val="0"/>
            <w:bCs w:val="0"/>
          </w:rPr>
        </w:r>
        <w:r w:rsidR="00381FD3">
          <w:rPr>
            <w:rFonts w:ascii="Times New Roman" w:hAnsi="Times New Roman" w:cs="Times New Roman"/>
            <w:b w:val="0"/>
            <w:bCs w:val="0"/>
          </w:rPr>
          <w:fldChar w:fldCharType="separate"/>
        </w:r>
        <w:r w:rsidR="00381FD3">
          <w:rPr>
            <w:rFonts w:ascii="Times New Roman" w:hAnsi="Times New Roman" w:cs="Times New Roman"/>
            <w:b w:val="0"/>
            <w:bCs w:val="0"/>
          </w:rPr>
          <w:t>96</w:t>
        </w:r>
        <w:r w:rsidR="00381FD3">
          <w:rPr>
            <w:rFonts w:ascii="Times New Roman" w:hAnsi="Times New Roman" w:cs="Times New Roman"/>
            <w:b w:val="0"/>
            <w:bCs w:val="0"/>
          </w:rPr>
          <w:fldChar w:fldCharType="end"/>
        </w:r>
      </w:hyperlink>
    </w:p>
    <w:p w:rsidR="00F6482D" w:rsidRDefault="00E85E68">
      <w:pPr>
        <w:pStyle w:val="20"/>
        <w:tabs>
          <w:tab w:val="clear" w:pos="8834"/>
          <w:tab w:val="right" w:leader="dot" w:pos="8845"/>
        </w:tabs>
        <w:rPr>
          <w:rFonts w:ascii="Times New Roman" w:hAnsi="Times New Roman"/>
        </w:rPr>
      </w:pPr>
      <w:hyperlink w:anchor="_Toc9582" w:history="1">
        <w:r w:rsidR="00381FD3">
          <w:rPr>
            <w:rFonts w:ascii="Times New Roman" w:hAnsi="Times New Roman"/>
          </w:rPr>
          <w:t>7.1</w:t>
        </w:r>
        <w:r w:rsidR="00381FD3">
          <w:rPr>
            <w:rFonts w:ascii="Times New Roman" w:hAnsi="Times New Roman"/>
          </w:rPr>
          <w:t>生命科学创新实验室</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_Toc9582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97</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15079" w:history="1">
        <w:r w:rsidR="00381FD3">
          <w:rPr>
            <w:rFonts w:ascii="Times New Roman" w:hAnsi="Times New Roman"/>
          </w:rPr>
          <w:t>7.2</w:t>
        </w:r>
        <w:r w:rsidR="00381FD3">
          <w:rPr>
            <w:rFonts w:ascii="Times New Roman" w:hAnsi="Times New Roman"/>
          </w:rPr>
          <w:t>天文地理创新实验室</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_Toc15079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108</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5373" w:history="1">
        <w:r w:rsidR="00381FD3">
          <w:rPr>
            <w:rFonts w:ascii="Times New Roman" w:hAnsi="Times New Roman"/>
          </w:rPr>
          <w:t>7.3</w:t>
        </w:r>
        <w:r w:rsidR="00381FD3">
          <w:rPr>
            <w:rFonts w:ascii="Times New Roman" w:hAnsi="Times New Roman"/>
          </w:rPr>
          <w:t>数字化创意制作实验室</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_Toc5373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121</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104" w:history="1">
        <w:r w:rsidR="00381FD3">
          <w:rPr>
            <w:rFonts w:ascii="Times New Roman" w:hAnsi="Times New Roman"/>
          </w:rPr>
          <w:t xml:space="preserve">7.4 </w:t>
        </w:r>
        <w:r w:rsidR="00381FD3">
          <w:rPr>
            <w:rFonts w:ascii="Times New Roman" w:hAnsi="Times New Roman"/>
          </w:rPr>
          <w:t>大数据与人工智能实验室</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_Toc104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137</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13709" w:history="1">
        <w:r w:rsidR="00381FD3">
          <w:rPr>
            <w:rFonts w:ascii="Times New Roman" w:hAnsi="Times New Roman"/>
          </w:rPr>
          <w:t>7.5</w:t>
        </w:r>
        <w:r w:rsidR="00381FD3">
          <w:rPr>
            <w:rFonts w:ascii="Times New Roman" w:hAnsi="Times New Roman"/>
          </w:rPr>
          <w:t>机器人与航天航空创新实验室</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_Toc13709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145</w:t>
        </w:r>
        <w:r w:rsidR="00381FD3">
          <w:rPr>
            <w:rFonts w:ascii="Times New Roman" w:hAnsi="Times New Roman"/>
          </w:rPr>
          <w:fldChar w:fldCharType="end"/>
        </w:r>
      </w:hyperlink>
    </w:p>
    <w:p w:rsidR="00F6482D" w:rsidRDefault="00E85E68">
      <w:pPr>
        <w:pStyle w:val="20"/>
        <w:tabs>
          <w:tab w:val="clear" w:pos="8834"/>
          <w:tab w:val="right" w:leader="dot" w:pos="8845"/>
        </w:tabs>
        <w:rPr>
          <w:rFonts w:ascii="Times New Roman" w:hAnsi="Times New Roman"/>
        </w:rPr>
      </w:pPr>
      <w:hyperlink w:anchor="_Toc17057" w:history="1">
        <w:r w:rsidR="00381FD3">
          <w:rPr>
            <w:rFonts w:ascii="Times New Roman" w:hAnsi="Times New Roman"/>
          </w:rPr>
          <w:t>7.6</w:t>
        </w:r>
        <w:r w:rsidR="00381FD3">
          <w:rPr>
            <w:rFonts w:ascii="Times New Roman" w:hAnsi="Times New Roman"/>
          </w:rPr>
          <w:t>新能源类创新实验室</w:t>
        </w:r>
        <w:r w:rsidR="00381FD3">
          <w:rPr>
            <w:rFonts w:ascii="Times New Roman" w:hAnsi="Times New Roman"/>
          </w:rPr>
          <w:tab/>
        </w:r>
        <w:r w:rsidR="00381FD3">
          <w:rPr>
            <w:rFonts w:ascii="Times New Roman" w:hAnsi="Times New Roman"/>
          </w:rPr>
          <w:fldChar w:fldCharType="begin"/>
        </w:r>
        <w:r w:rsidR="00381FD3">
          <w:rPr>
            <w:rFonts w:ascii="Times New Roman" w:hAnsi="Times New Roman"/>
          </w:rPr>
          <w:instrText xml:space="preserve"> PAGEREF _Toc17057 \h </w:instrText>
        </w:r>
        <w:r w:rsidR="00381FD3">
          <w:rPr>
            <w:rFonts w:ascii="Times New Roman" w:hAnsi="Times New Roman"/>
          </w:rPr>
        </w:r>
        <w:r w:rsidR="00381FD3">
          <w:rPr>
            <w:rFonts w:ascii="Times New Roman" w:hAnsi="Times New Roman"/>
          </w:rPr>
          <w:fldChar w:fldCharType="separate"/>
        </w:r>
        <w:r w:rsidR="00381FD3">
          <w:rPr>
            <w:rFonts w:ascii="Times New Roman" w:hAnsi="Times New Roman"/>
          </w:rPr>
          <w:t>163</w:t>
        </w:r>
        <w:r w:rsidR="00381FD3">
          <w:rPr>
            <w:rFonts w:ascii="Times New Roman" w:hAnsi="Times New Roman"/>
          </w:rPr>
          <w:fldChar w:fldCharType="end"/>
        </w:r>
      </w:hyperlink>
    </w:p>
    <w:p w:rsidR="00F6482D" w:rsidRDefault="00381FD3">
      <w:pPr>
        <w:ind w:firstLineChars="0" w:firstLine="0"/>
        <w:jc w:val="center"/>
        <w:outlineLvl w:val="0"/>
        <w:rPr>
          <w:rFonts w:eastAsia="方正小标宋_GBK" w:cs="Times New Roman"/>
          <w:sz w:val="36"/>
          <w:szCs w:val="36"/>
        </w:rPr>
        <w:sectPr w:rsidR="00F6482D" w:rsidSect="00742AC8">
          <w:footerReference w:type="even" r:id="rId15"/>
          <w:footerReference w:type="default" r:id="rId16"/>
          <w:footerReference w:type="first" r:id="rId17"/>
          <w:pgSz w:w="11906" w:h="16838" w:code="9"/>
          <w:pgMar w:top="2098" w:right="1474" w:bottom="1984" w:left="1587" w:header="851" w:footer="1247" w:gutter="0"/>
          <w:pgNumType w:fmt="numberInDash" w:start="1"/>
          <w:cols w:space="425"/>
          <w:docGrid w:type="lines" w:linePitch="326"/>
        </w:sectPr>
      </w:pPr>
      <w:r>
        <w:rPr>
          <w:rFonts w:cs="Times New Roman"/>
        </w:rPr>
        <w:fldChar w:fldCharType="end"/>
      </w:r>
      <w:bookmarkStart w:id="18" w:name="_Toc168"/>
      <w:bookmarkStart w:id="19" w:name="_Toc12273"/>
      <w:bookmarkStart w:id="20" w:name="_Toc168157165"/>
    </w:p>
    <w:p w:rsidR="00F6482D" w:rsidRDefault="00381FD3">
      <w:pPr>
        <w:ind w:firstLineChars="0" w:firstLine="0"/>
        <w:jc w:val="center"/>
        <w:outlineLvl w:val="0"/>
        <w:rPr>
          <w:rFonts w:eastAsia="方正小标宋_GBK" w:cs="Times New Roman"/>
          <w:sz w:val="36"/>
          <w:szCs w:val="36"/>
        </w:rPr>
      </w:pPr>
      <w:bookmarkStart w:id="21" w:name="_Toc26400"/>
      <w:bookmarkStart w:id="22" w:name="_Toc17914"/>
      <w:bookmarkStart w:id="23" w:name="_Toc9904"/>
      <w:bookmarkStart w:id="24" w:name="_Toc25289"/>
      <w:bookmarkStart w:id="25" w:name="_Toc12153"/>
      <w:r>
        <w:rPr>
          <w:rFonts w:eastAsia="方正小标宋_GBK" w:cs="Times New Roman"/>
          <w:sz w:val="36"/>
          <w:szCs w:val="36"/>
        </w:rPr>
        <w:lastRenderedPageBreak/>
        <w:t>前</w:t>
      </w:r>
      <w:r>
        <w:rPr>
          <w:rFonts w:eastAsia="方正小标宋_GBK" w:cs="Times New Roman"/>
          <w:sz w:val="36"/>
          <w:szCs w:val="36"/>
        </w:rPr>
        <w:t xml:space="preserve"> </w:t>
      </w:r>
      <w:r>
        <w:rPr>
          <w:rFonts w:eastAsia="方正小标宋_GBK" w:cs="Times New Roman"/>
          <w:sz w:val="36"/>
          <w:szCs w:val="36"/>
        </w:rPr>
        <w:t>言</w:t>
      </w:r>
      <w:bookmarkEnd w:id="18"/>
      <w:bookmarkEnd w:id="19"/>
      <w:bookmarkEnd w:id="21"/>
      <w:bookmarkEnd w:id="22"/>
      <w:bookmarkEnd w:id="23"/>
      <w:bookmarkEnd w:id="24"/>
      <w:bookmarkEnd w:id="25"/>
    </w:p>
    <w:p w:rsidR="00F6482D" w:rsidRDefault="00F6482D">
      <w:pPr>
        <w:ind w:firstLineChars="0" w:firstLine="0"/>
        <w:rPr>
          <w:rFonts w:cs="Times New Roman"/>
          <w:szCs w:val="32"/>
        </w:rPr>
      </w:pPr>
    </w:p>
    <w:p w:rsidR="00F6482D" w:rsidRDefault="00381FD3">
      <w:pPr>
        <w:ind w:firstLine="640"/>
        <w:rPr>
          <w:rFonts w:cs="Times New Roman"/>
          <w:szCs w:val="32"/>
        </w:rPr>
      </w:pPr>
      <w:r>
        <w:rPr>
          <w:rFonts w:cs="Times New Roman"/>
          <w:szCs w:val="32"/>
        </w:rPr>
        <w:t>党的二十大报告提出，要</w:t>
      </w:r>
      <w:r>
        <w:rPr>
          <w:rFonts w:cs="Times New Roman"/>
          <w:szCs w:val="32"/>
        </w:rPr>
        <w:t>“</w:t>
      </w:r>
      <w:r>
        <w:rPr>
          <w:rFonts w:cs="Times New Roman"/>
          <w:szCs w:val="32"/>
        </w:rPr>
        <w:t>全面提高人才自主培养质量，着力造就拔尖创新人才</w:t>
      </w:r>
      <w:r>
        <w:rPr>
          <w:rFonts w:cs="Times New Roman"/>
          <w:szCs w:val="32"/>
        </w:rPr>
        <w:t>”</w:t>
      </w:r>
      <w:r>
        <w:rPr>
          <w:rFonts w:cs="Times New Roman"/>
          <w:szCs w:val="32"/>
        </w:rPr>
        <w:t>。党的二十届三中全会提出，要</w:t>
      </w:r>
      <w:r>
        <w:rPr>
          <w:rFonts w:cs="Times New Roman"/>
          <w:szCs w:val="32"/>
        </w:rPr>
        <w:t>“</w:t>
      </w:r>
      <w:r>
        <w:rPr>
          <w:rFonts w:cs="Times New Roman"/>
          <w:szCs w:val="32"/>
        </w:rPr>
        <w:t>加强基础学科、新兴学科、交叉学科建设和拔尖人才培养，着力加强创新能力培养</w:t>
      </w:r>
      <w:r>
        <w:rPr>
          <w:rFonts w:cs="Times New Roman"/>
          <w:szCs w:val="32"/>
        </w:rPr>
        <w:t>”</w:t>
      </w:r>
      <w:r>
        <w:rPr>
          <w:rFonts w:cs="Times New Roman"/>
          <w:szCs w:val="32"/>
        </w:rPr>
        <w:t>。</w:t>
      </w:r>
      <w:r>
        <w:rPr>
          <w:rFonts w:cs="Times New Roman"/>
          <w:szCs w:val="32"/>
        </w:rPr>
        <w:t>2019</w:t>
      </w:r>
      <w:r>
        <w:rPr>
          <w:rFonts w:cs="Times New Roman"/>
          <w:szCs w:val="32"/>
        </w:rPr>
        <w:t>年</w:t>
      </w:r>
      <w:r>
        <w:rPr>
          <w:rFonts w:cs="Times New Roman"/>
          <w:szCs w:val="32"/>
        </w:rPr>
        <w:t>11</w:t>
      </w:r>
      <w:r>
        <w:rPr>
          <w:rFonts w:cs="Times New Roman"/>
          <w:szCs w:val="32"/>
        </w:rPr>
        <w:t>月，教育部《关于加强和改进中小学实验教学的意见》指出，</w:t>
      </w:r>
      <w:r>
        <w:rPr>
          <w:rFonts w:cs="Times New Roman"/>
          <w:szCs w:val="32"/>
        </w:rPr>
        <w:t>“</w:t>
      </w:r>
      <w:r>
        <w:rPr>
          <w:rFonts w:cs="Times New Roman"/>
          <w:szCs w:val="32"/>
        </w:rPr>
        <w:t>各地各校要按照标准和实际需求建设实验教学场所，支持探索建设学科功能教室、综合实验室、创新实验室、教育创客空间等</w:t>
      </w:r>
      <w:r>
        <w:rPr>
          <w:rFonts w:cs="Times New Roman"/>
          <w:szCs w:val="32"/>
        </w:rPr>
        <w:t>”</w:t>
      </w:r>
      <w:r>
        <w:rPr>
          <w:rFonts w:cs="Times New Roman"/>
          <w:szCs w:val="32"/>
        </w:rPr>
        <w:t>。</w:t>
      </w:r>
      <w:r>
        <w:rPr>
          <w:rFonts w:cs="Times New Roman"/>
          <w:szCs w:val="32"/>
        </w:rPr>
        <w:t>2023</w:t>
      </w:r>
      <w:r>
        <w:rPr>
          <w:rFonts w:cs="Times New Roman"/>
          <w:szCs w:val="32"/>
        </w:rPr>
        <w:t>年</w:t>
      </w:r>
      <w:r>
        <w:rPr>
          <w:rFonts w:cs="Times New Roman"/>
          <w:szCs w:val="32"/>
        </w:rPr>
        <w:t>5</w:t>
      </w:r>
      <w:r>
        <w:rPr>
          <w:rFonts w:cs="Times New Roman"/>
          <w:szCs w:val="32"/>
        </w:rPr>
        <w:t>月，教育部等十八部门《关于加强新时代中小学科学教育工作的意见》指出，</w:t>
      </w:r>
      <w:r>
        <w:rPr>
          <w:rFonts w:cs="Times New Roman"/>
          <w:szCs w:val="32"/>
        </w:rPr>
        <w:t>“</w:t>
      </w:r>
      <w:r>
        <w:rPr>
          <w:rFonts w:cs="Times New Roman"/>
          <w:szCs w:val="32"/>
        </w:rPr>
        <w:t>要加强实验室建设。探索利用人工智能、虚拟现实等技术手段改进和强化实验教学</w:t>
      </w:r>
      <w:r>
        <w:rPr>
          <w:rFonts w:cs="Times New Roman"/>
          <w:szCs w:val="32"/>
        </w:rPr>
        <w:t>”</w:t>
      </w:r>
      <w:r>
        <w:rPr>
          <w:rFonts w:cs="Times New Roman"/>
          <w:szCs w:val="32"/>
        </w:rPr>
        <w:t>。</w:t>
      </w:r>
      <w:r>
        <w:rPr>
          <w:rFonts w:cs="Times New Roman"/>
          <w:szCs w:val="32"/>
        </w:rPr>
        <w:t>2025</w:t>
      </w:r>
      <w:r>
        <w:rPr>
          <w:rFonts w:cs="Times New Roman"/>
          <w:szCs w:val="32"/>
        </w:rPr>
        <w:t>年</w:t>
      </w:r>
      <w:r>
        <w:rPr>
          <w:rFonts w:cs="Times New Roman"/>
          <w:szCs w:val="32"/>
        </w:rPr>
        <w:t>1</w:t>
      </w:r>
      <w:r>
        <w:rPr>
          <w:rFonts w:cs="Times New Roman"/>
          <w:szCs w:val="32"/>
        </w:rPr>
        <w:t>月，中共中央</w:t>
      </w:r>
      <w:r>
        <w:rPr>
          <w:rFonts w:cs="Times New Roman"/>
          <w:szCs w:val="32"/>
        </w:rPr>
        <w:t xml:space="preserve"> </w:t>
      </w:r>
      <w:r>
        <w:rPr>
          <w:rFonts w:cs="Times New Roman"/>
          <w:szCs w:val="32"/>
        </w:rPr>
        <w:t>国务院《教育强国建设规划纲要（</w:t>
      </w:r>
      <w:r>
        <w:rPr>
          <w:rFonts w:cs="Times New Roman"/>
          <w:szCs w:val="32"/>
        </w:rPr>
        <w:t>2024</w:t>
      </w:r>
      <w:r>
        <w:rPr>
          <w:rFonts w:cs="Times New Roman"/>
          <w:szCs w:val="32"/>
        </w:rPr>
        <w:t>－</w:t>
      </w:r>
      <w:r>
        <w:rPr>
          <w:rFonts w:cs="Times New Roman"/>
          <w:szCs w:val="32"/>
        </w:rPr>
        <w:t>2035</w:t>
      </w:r>
      <w:r>
        <w:rPr>
          <w:rFonts w:cs="Times New Roman"/>
          <w:szCs w:val="32"/>
        </w:rPr>
        <w:t>年）》强调完善拔尖创新人才发现和培养机制，着力加强创新能力培养，在新兴领域探索国家拔尖创新人才培养新模式。系列会议和文件精神为各地各校构建与德智体美劳全面培养的教育体系相适应、与课程标准要求相统一的实验教学场所指明方向和提供指引。</w:t>
      </w:r>
    </w:p>
    <w:p w:rsidR="00BC4CF5" w:rsidRDefault="00381FD3">
      <w:pPr>
        <w:ind w:firstLine="640"/>
        <w:rPr>
          <w:rFonts w:cs="Times New Roman"/>
        </w:rPr>
      </w:pPr>
      <w:r>
        <w:rPr>
          <w:rFonts w:cs="Times New Roman"/>
        </w:rPr>
        <w:t>培养学生的创新精神和实践能力是落实立德树人根本任务、全面发展素质教育、深化基础教育课程教学改革的重要内容。在数字化转型的大背景下，国家鼓励创新教育理念、教学方法、教学模式和评价体系，增强学生的数字素养，并积极推</w:t>
      </w:r>
    </w:p>
    <w:p w:rsidR="00F6482D" w:rsidRDefault="00381FD3">
      <w:pPr>
        <w:ind w:firstLine="640"/>
        <w:rPr>
          <w:rFonts w:cs="Times New Roman"/>
        </w:rPr>
      </w:pPr>
      <w:r>
        <w:rPr>
          <w:rFonts w:cs="Times New Roman"/>
        </w:rPr>
        <w:t>进跨学科、数字科技等课程资源建设。中小学实验室是开展</w:t>
      </w:r>
      <w:r>
        <w:rPr>
          <w:rFonts w:cs="Times New Roman"/>
        </w:rPr>
        <w:lastRenderedPageBreak/>
        <w:t>学生自主探究实验活动的重要场所，在培养学生创新精神和实践能力上发挥着重要作用。</w:t>
      </w:r>
    </w:p>
    <w:p w:rsidR="00F6482D" w:rsidRDefault="00381FD3">
      <w:pPr>
        <w:ind w:firstLine="640"/>
        <w:rPr>
          <w:rFonts w:cs="Times New Roman"/>
          <w:szCs w:val="32"/>
        </w:rPr>
      </w:pPr>
      <w:r>
        <w:rPr>
          <w:rFonts w:cs="Times New Roman"/>
          <w:szCs w:val="32"/>
        </w:rPr>
        <w:t>为进一步推动中小学实验室建设规范化、科学化和特色化，指导各区建成一批高水平实验室，支撑师生开展探索性、创新性实验，提升学生科学思维、科学探究和科学实践能力，特制定《广州市中小学高水平实验室建设指南》（以下简称《指南》）。</w:t>
      </w:r>
    </w:p>
    <w:p w:rsidR="00F6482D" w:rsidRDefault="00381FD3">
      <w:pPr>
        <w:ind w:firstLine="640"/>
        <w:rPr>
          <w:rFonts w:cs="Times New Roman"/>
          <w:szCs w:val="32"/>
        </w:rPr>
      </w:pPr>
      <w:r>
        <w:rPr>
          <w:rFonts w:cs="Times New Roman"/>
          <w:szCs w:val="32"/>
        </w:rPr>
        <w:t>本《指南》分为总则、建设目标、基本原则、建设规划、设计内容、高水平基础学科实验室建设案例、新兴领域创新实验室建设案例</w:t>
      </w:r>
      <w:r>
        <w:rPr>
          <w:rFonts w:cs="Times New Roman"/>
          <w:szCs w:val="32"/>
        </w:rPr>
        <w:t>7</w:t>
      </w:r>
      <w:r>
        <w:rPr>
          <w:rFonts w:cs="Times New Roman"/>
          <w:szCs w:val="32"/>
        </w:rPr>
        <w:t>个部分。《指南》主要从中观层面提出技术指导，并从微观层面提供高水平基础学科实验室、新兴领域创新实验室主要类型的参照性建设方案。学校可立足办学基础和发展定位，制定彰显校本特色的建设方案。</w:t>
      </w:r>
    </w:p>
    <w:p w:rsidR="00F6482D" w:rsidRDefault="00381FD3">
      <w:pPr>
        <w:ind w:firstLineChars="0" w:firstLine="640"/>
        <w:rPr>
          <w:rFonts w:cs="Times New Roman"/>
          <w:szCs w:val="32"/>
        </w:rPr>
      </w:pPr>
      <w:r>
        <w:rPr>
          <w:rFonts w:cs="Times New Roman"/>
          <w:szCs w:val="32"/>
        </w:rPr>
        <w:t>本《指南》编写人员：广州市教育基建和装备中心仇雁、王小兰、王飞、麦智荣、梁劲章、伍菲、原展豪、黄韵琪、华伦昶、彭娇梅，华南师范大学柯清超，广州外国语学校彭斌，广东实验中学艾永中、陈达，广州大学附属中学董睿、王晓鹏，广州市电化教育馆龙丽嫦，广州市执信中学王嘉懿，广东华侨中学庄小云。</w:t>
      </w:r>
    </w:p>
    <w:p w:rsidR="00F6482D" w:rsidRDefault="00F6482D">
      <w:pPr>
        <w:ind w:firstLineChars="0" w:firstLine="0"/>
        <w:rPr>
          <w:rFonts w:cs="Times New Roman"/>
          <w:szCs w:val="32"/>
        </w:rPr>
      </w:pPr>
    </w:p>
    <w:p w:rsidR="00F6482D" w:rsidRDefault="00F6482D">
      <w:pPr>
        <w:ind w:firstLineChars="0" w:firstLine="0"/>
        <w:rPr>
          <w:rFonts w:cs="Times New Roman"/>
          <w:szCs w:val="32"/>
        </w:rPr>
      </w:pPr>
    </w:p>
    <w:p w:rsidR="00F6482D" w:rsidRDefault="00F6482D">
      <w:pPr>
        <w:ind w:firstLineChars="0" w:firstLine="0"/>
        <w:rPr>
          <w:rFonts w:cs="Times New Roman"/>
          <w:szCs w:val="32"/>
        </w:rPr>
      </w:pPr>
    </w:p>
    <w:p w:rsidR="00F6482D" w:rsidRDefault="00381FD3">
      <w:pPr>
        <w:pStyle w:val="1"/>
        <w:adjustRightInd w:val="0"/>
        <w:jc w:val="both"/>
        <w:rPr>
          <w:rFonts w:eastAsia="黑体" w:cs="Times New Roman"/>
          <w:sz w:val="32"/>
          <w:szCs w:val="32"/>
        </w:rPr>
      </w:pPr>
      <w:bookmarkStart w:id="26" w:name="_Toc15717"/>
      <w:bookmarkStart w:id="27" w:name="_Toc1433"/>
      <w:bookmarkStart w:id="28" w:name="_Toc17912"/>
      <w:bookmarkStart w:id="29" w:name="_Toc1516"/>
      <w:bookmarkStart w:id="30" w:name="_Toc20269"/>
      <w:bookmarkStart w:id="31" w:name="_Toc13511"/>
      <w:bookmarkStart w:id="32" w:name="_Toc18079"/>
      <w:r>
        <w:rPr>
          <w:rFonts w:eastAsia="黑体" w:cs="Times New Roman"/>
          <w:sz w:val="32"/>
          <w:szCs w:val="32"/>
        </w:rPr>
        <w:lastRenderedPageBreak/>
        <w:t>一、总则</w:t>
      </w:r>
      <w:bookmarkEnd w:id="15"/>
      <w:bookmarkEnd w:id="16"/>
      <w:bookmarkEnd w:id="17"/>
      <w:bookmarkEnd w:id="20"/>
      <w:bookmarkEnd w:id="26"/>
      <w:bookmarkEnd w:id="27"/>
      <w:bookmarkEnd w:id="28"/>
      <w:bookmarkEnd w:id="29"/>
      <w:bookmarkEnd w:id="30"/>
      <w:bookmarkEnd w:id="31"/>
      <w:bookmarkEnd w:id="32"/>
    </w:p>
    <w:p w:rsidR="00F6482D" w:rsidRDefault="00381FD3">
      <w:pPr>
        <w:pStyle w:val="2"/>
        <w:rPr>
          <w:rFonts w:eastAsia="楷体_GB2312"/>
          <w:b w:val="0"/>
          <w:bCs/>
        </w:rPr>
      </w:pPr>
      <w:bookmarkStart w:id="33" w:name="_Toc142767891"/>
      <w:bookmarkStart w:id="34" w:name="_Toc21901"/>
      <w:bookmarkStart w:id="35" w:name="_Toc168157166"/>
      <w:bookmarkStart w:id="36" w:name="_Toc142768522"/>
      <w:bookmarkStart w:id="37" w:name="_Toc4319"/>
      <w:bookmarkStart w:id="38" w:name="_Toc12294"/>
      <w:bookmarkStart w:id="39" w:name="_Toc25050"/>
      <w:bookmarkStart w:id="40" w:name="_Toc22564"/>
      <w:bookmarkStart w:id="41" w:name="_Toc6103"/>
      <w:bookmarkStart w:id="42" w:name="_Toc23287"/>
      <w:bookmarkStart w:id="43" w:name="_Toc142769503"/>
      <w:r>
        <w:rPr>
          <w:rFonts w:eastAsia="楷体_GB2312"/>
          <w:b w:val="0"/>
          <w:bCs/>
        </w:rPr>
        <w:t>1.1</w:t>
      </w:r>
      <w:r>
        <w:rPr>
          <w:rFonts w:eastAsia="楷体_GB2312"/>
          <w:b w:val="0"/>
          <w:bCs/>
        </w:rPr>
        <w:t>指导思想</w:t>
      </w:r>
      <w:bookmarkEnd w:id="33"/>
      <w:bookmarkEnd w:id="34"/>
      <w:bookmarkEnd w:id="35"/>
      <w:bookmarkEnd w:id="36"/>
      <w:bookmarkEnd w:id="37"/>
      <w:bookmarkEnd w:id="38"/>
      <w:bookmarkEnd w:id="39"/>
      <w:bookmarkEnd w:id="40"/>
      <w:bookmarkEnd w:id="41"/>
      <w:bookmarkEnd w:id="42"/>
      <w:bookmarkEnd w:id="43"/>
    </w:p>
    <w:p w:rsidR="00F6482D" w:rsidRDefault="00381FD3">
      <w:pPr>
        <w:ind w:firstLine="640"/>
        <w:rPr>
          <w:rFonts w:cs="Times New Roman"/>
          <w:szCs w:val="32"/>
        </w:rPr>
      </w:pPr>
      <w:bookmarkStart w:id="44" w:name="_Toc142769504"/>
      <w:bookmarkStart w:id="45" w:name="_Toc142768523"/>
      <w:bookmarkStart w:id="46" w:name="_Toc142767892"/>
      <w:r>
        <w:rPr>
          <w:rFonts w:cs="Times New Roman"/>
          <w:szCs w:val="32"/>
        </w:rPr>
        <w:t>本《指南》深入贯彻国家、省、市政策文件精神和标准指引要求，以助力学校培养德智体美劳全面发展的社会主义建设者和接班人，推动学校衔接教育部</w:t>
      </w:r>
      <w:r>
        <w:rPr>
          <w:rFonts w:cs="Times New Roman"/>
          <w:szCs w:val="32"/>
        </w:rPr>
        <w:t>“</w:t>
      </w:r>
      <w:r>
        <w:rPr>
          <w:rFonts w:cs="Times New Roman"/>
          <w:szCs w:val="32"/>
        </w:rPr>
        <w:t>中学生英才计划</w:t>
      </w:r>
      <w:r>
        <w:rPr>
          <w:rFonts w:cs="Times New Roman"/>
          <w:szCs w:val="32"/>
        </w:rPr>
        <w:t>”</w:t>
      </w:r>
      <w:r>
        <w:rPr>
          <w:rFonts w:cs="Times New Roman"/>
          <w:szCs w:val="32"/>
        </w:rPr>
        <w:t>、</w:t>
      </w:r>
      <w:r>
        <w:rPr>
          <w:rFonts w:cs="Times New Roman"/>
          <w:szCs w:val="32"/>
        </w:rPr>
        <w:t>“</w:t>
      </w:r>
      <w:r>
        <w:rPr>
          <w:rFonts w:cs="Times New Roman"/>
          <w:szCs w:val="32"/>
        </w:rPr>
        <w:t>强基计划</w:t>
      </w:r>
      <w:r>
        <w:rPr>
          <w:rFonts w:cs="Times New Roman"/>
          <w:szCs w:val="32"/>
        </w:rPr>
        <w:t>”</w:t>
      </w:r>
      <w:r>
        <w:rPr>
          <w:rFonts w:cs="Times New Roman"/>
          <w:szCs w:val="32"/>
        </w:rPr>
        <w:t>、</w:t>
      </w:r>
      <w:r>
        <w:rPr>
          <w:rFonts w:cs="Times New Roman"/>
          <w:szCs w:val="32"/>
        </w:rPr>
        <w:t>“</w:t>
      </w:r>
      <w:r>
        <w:rPr>
          <w:rFonts w:cs="Times New Roman"/>
          <w:szCs w:val="32"/>
        </w:rPr>
        <w:t>基础学科拔尖学生培养计划</w:t>
      </w:r>
      <w:r>
        <w:rPr>
          <w:rFonts w:cs="Times New Roman"/>
          <w:szCs w:val="32"/>
        </w:rPr>
        <w:t>”</w:t>
      </w:r>
      <w:r>
        <w:rPr>
          <w:rFonts w:cs="Times New Roman"/>
          <w:szCs w:val="32"/>
        </w:rPr>
        <w:t>为目标，基于数智技术应用和创新能力培养，着力为各级学校建设高水平实验室提供方法和指导，引领学校打造高起点、高规格、高水平的实验室，助力广州教育高质量发展。</w:t>
      </w:r>
    </w:p>
    <w:p w:rsidR="00F6482D" w:rsidRDefault="00381FD3">
      <w:pPr>
        <w:pStyle w:val="2"/>
        <w:rPr>
          <w:rFonts w:eastAsia="楷体_GB2312"/>
          <w:b w:val="0"/>
          <w:bCs/>
          <w:szCs w:val="24"/>
        </w:rPr>
      </w:pPr>
      <w:bookmarkStart w:id="47" w:name="_Toc12258"/>
      <w:bookmarkStart w:id="48" w:name="_Toc4402"/>
      <w:bookmarkStart w:id="49" w:name="_Toc12382"/>
      <w:bookmarkStart w:id="50" w:name="_Toc30093"/>
      <w:bookmarkStart w:id="51" w:name="_Toc8075"/>
      <w:bookmarkStart w:id="52" w:name="_Toc8600"/>
      <w:bookmarkStart w:id="53" w:name="_Toc13350"/>
      <w:r>
        <w:rPr>
          <w:rFonts w:eastAsia="楷体_GB2312"/>
          <w:b w:val="0"/>
          <w:bCs/>
          <w:szCs w:val="24"/>
        </w:rPr>
        <w:t>1.2</w:t>
      </w:r>
      <w:r>
        <w:rPr>
          <w:rFonts w:eastAsia="楷体_GB2312"/>
          <w:b w:val="0"/>
          <w:bCs/>
          <w:szCs w:val="24"/>
        </w:rPr>
        <w:t>适用范围</w:t>
      </w:r>
      <w:bookmarkEnd w:id="47"/>
      <w:bookmarkEnd w:id="48"/>
      <w:bookmarkEnd w:id="49"/>
      <w:bookmarkEnd w:id="50"/>
      <w:bookmarkEnd w:id="51"/>
      <w:bookmarkEnd w:id="52"/>
      <w:bookmarkEnd w:id="53"/>
    </w:p>
    <w:p w:rsidR="00F6482D" w:rsidRDefault="00381FD3">
      <w:pPr>
        <w:ind w:firstLine="640"/>
        <w:rPr>
          <w:rFonts w:cs="Times New Roman"/>
          <w:szCs w:val="32"/>
        </w:rPr>
      </w:pPr>
      <w:r>
        <w:rPr>
          <w:rFonts w:cs="Times New Roman"/>
          <w:szCs w:val="32"/>
        </w:rPr>
        <w:t>本《指南》适用于广州市内公办和民办普通中小学在进行新建、改建或扩建实验室等场室时的规划和实施工作，综合实践基地、培训机构可参考使用。</w:t>
      </w:r>
    </w:p>
    <w:p w:rsidR="00F6482D" w:rsidRDefault="00381FD3">
      <w:pPr>
        <w:ind w:firstLine="640"/>
        <w:rPr>
          <w:rFonts w:cs="Times New Roman"/>
          <w:szCs w:val="32"/>
        </w:rPr>
      </w:pPr>
      <w:r>
        <w:rPr>
          <w:rFonts w:cs="Times New Roman"/>
          <w:szCs w:val="32"/>
        </w:rPr>
        <w:t>本《指南》适用学校需满足以下条件：（</w:t>
      </w:r>
      <w:r>
        <w:rPr>
          <w:rFonts w:cs="Times New Roman"/>
          <w:szCs w:val="32"/>
        </w:rPr>
        <w:t>1</w:t>
      </w:r>
      <w:r>
        <w:rPr>
          <w:rFonts w:cs="Times New Roman"/>
          <w:szCs w:val="32"/>
        </w:rPr>
        <w:t>）学校已建立符合国家及地方相关标准、规范的实验室，达到实验室设施完善、设备配置齐全、管理制度健全等条件。（</w:t>
      </w:r>
      <w:r>
        <w:rPr>
          <w:rFonts w:cs="Times New Roman"/>
          <w:szCs w:val="32"/>
        </w:rPr>
        <w:t>2</w:t>
      </w:r>
      <w:r>
        <w:rPr>
          <w:rFonts w:cs="Times New Roman"/>
          <w:szCs w:val="32"/>
        </w:rPr>
        <w:t>）学校具备开展科学教育和实验教学的良好氛围，在教学质量上成效显著，致力于培养创新人才。（</w:t>
      </w:r>
      <w:r>
        <w:rPr>
          <w:rFonts w:cs="Times New Roman"/>
          <w:szCs w:val="32"/>
        </w:rPr>
        <w:t>3</w:t>
      </w:r>
      <w:r>
        <w:rPr>
          <w:rFonts w:cs="Times New Roman"/>
          <w:szCs w:val="32"/>
        </w:rPr>
        <w:t>）学校拥有一支高素质、专业化的师资队伍，教师具备相应的学科背景、丰富的教学经验和科研能力，能为学生提供高质量的实验教学指导。（</w:t>
      </w:r>
      <w:r>
        <w:rPr>
          <w:rFonts w:cs="Times New Roman"/>
          <w:szCs w:val="32"/>
        </w:rPr>
        <w:t>4</w:t>
      </w:r>
      <w:r>
        <w:rPr>
          <w:rFonts w:cs="Times New Roman"/>
          <w:szCs w:val="32"/>
        </w:rPr>
        <w:t>）学校具备开发和实施校本课程的条件，能够结合学校特色和学生需求，开展具有地方特色的实验教学和科研活动。</w:t>
      </w:r>
    </w:p>
    <w:p w:rsidR="00F6482D" w:rsidRDefault="00381FD3">
      <w:pPr>
        <w:pStyle w:val="2"/>
        <w:rPr>
          <w:rFonts w:eastAsia="楷体_GB2312"/>
          <w:b w:val="0"/>
          <w:bCs/>
          <w:szCs w:val="24"/>
        </w:rPr>
      </w:pPr>
      <w:bookmarkStart w:id="54" w:name="_Toc20904"/>
      <w:bookmarkStart w:id="55" w:name="_Toc16294"/>
      <w:bookmarkStart w:id="56" w:name="_Toc4705"/>
      <w:bookmarkStart w:id="57" w:name="_Toc168157167"/>
      <w:bookmarkStart w:id="58" w:name="_Toc16687"/>
      <w:bookmarkStart w:id="59" w:name="_Toc7643"/>
      <w:bookmarkStart w:id="60" w:name="_Toc7764"/>
      <w:bookmarkStart w:id="61" w:name="_Toc26035"/>
      <w:r>
        <w:rPr>
          <w:rFonts w:eastAsia="楷体_GB2312"/>
          <w:b w:val="0"/>
          <w:bCs/>
          <w:szCs w:val="24"/>
        </w:rPr>
        <w:lastRenderedPageBreak/>
        <w:t>1.3</w:t>
      </w:r>
      <w:r>
        <w:rPr>
          <w:rFonts w:eastAsia="楷体_GB2312"/>
          <w:b w:val="0"/>
          <w:bCs/>
          <w:szCs w:val="24"/>
        </w:rPr>
        <w:t>概念定义</w:t>
      </w:r>
      <w:bookmarkEnd w:id="54"/>
      <w:bookmarkEnd w:id="55"/>
      <w:bookmarkEnd w:id="56"/>
      <w:bookmarkEnd w:id="57"/>
      <w:bookmarkEnd w:id="58"/>
      <w:bookmarkEnd w:id="59"/>
      <w:bookmarkEnd w:id="60"/>
      <w:bookmarkEnd w:id="61"/>
    </w:p>
    <w:p w:rsidR="00F6482D" w:rsidRPr="00444097" w:rsidRDefault="00381FD3" w:rsidP="00444097">
      <w:pPr>
        <w:pStyle w:val="3"/>
        <w:ind w:firstLine="643"/>
        <w:rPr>
          <w:rFonts w:cs="Times New Roman"/>
          <w:szCs w:val="32"/>
        </w:rPr>
      </w:pPr>
      <w:bookmarkStart w:id="62" w:name="_Toc168157168"/>
      <w:bookmarkStart w:id="63" w:name="_Toc10759"/>
      <w:bookmarkStart w:id="64" w:name="_Toc30660"/>
      <w:r w:rsidRPr="00444097">
        <w:rPr>
          <w:rFonts w:cs="Times New Roman"/>
          <w:szCs w:val="32"/>
        </w:rPr>
        <w:t>1.3.1</w:t>
      </w:r>
      <w:r w:rsidRPr="00444097">
        <w:rPr>
          <w:rFonts w:cs="Times New Roman"/>
          <w:szCs w:val="32"/>
        </w:rPr>
        <w:t>场室类别</w:t>
      </w:r>
      <w:bookmarkEnd w:id="62"/>
      <w:bookmarkEnd w:id="63"/>
      <w:bookmarkEnd w:id="64"/>
    </w:p>
    <w:p w:rsidR="00F6482D" w:rsidRDefault="00381FD3">
      <w:pPr>
        <w:ind w:firstLine="640"/>
        <w:rPr>
          <w:rFonts w:cs="Times New Roman"/>
          <w:szCs w:val="32"/>
        </w:rPr>
      </w:pPr>
      <w:r>
        <w:rPr>
          <w:rFonts w:cs="Times New Roman"/>
          <w:szCs w:val="32"/>
        </w:rPr>
        <w:t>本《指南》的高水平实验室按场室用途分为两类：高水平基础学科实验室、新兴领域创新实验室。</w:t>
      </w:r>
    </w:p>
    <w:p w:rsidR="00F6482D" w:rsidRPr="00444097" w:rsidRDefault="00381FD3" w:rsidP="00444097">
      <w:pPr>
        <w:pStyle w:val="3"/>
        <w:ind w:firstLine="643"/>
        <w:rPr>
          <w:rFonts w:cs="Times New Roman"/>
        </w:rPr>
      </w:pPr>
      <w:bookmarkStart w:id="65" w:name="_Toc28870"/>
      <w:bookmarkStart w:id="66" w:name="_Toc168157169"/>
      <w:bookmarkStart w:id="67" w:name="_Toc25515"/>
      <w:r w:rsidRPr="00444097">
        <w:rPr>
          <w:rFonts w:cs="Times New Roman"/>
        </w:rPr>
        <w:t>1.3.2</w:t>
      </w:r>
      <w:r w:rsidRPr="00444097">
        <w:rPr>
          <w:rFonts w:cs="Times New Roman"/>
        </w:rPr>
        <w:t>术语</w:t>
      </w:r>
      <w:bookmarkEnd w:id="65"/>
      <w:bookmarkEnd w:id="66"/>
      <w:bookmarkEnd w:id="67"/>
    </w:p>
    <w:p w:rsidR="00F6482D" w:rsidRDefault="00381FD3">
      <w:pPr>
        <w:ind w:firstLine="640"/>
        <w:rPr>
          <w:rFonts w:cs="Times New Roman"/>
          <w:szCs w:val="32"/>
        </w:rPr>
      </w:pPr>
      <w:r>
        <w:rPr>
          <w:rFonts w:cs="Times New Roman"/>
          <w:szCs w:val="32"/>
        </w:rPr>
        <w:t>下列术语适用于本《指南》。</w:t>
      </w:r>
    </w:p>
    <w:p w:rsidR="00F6482D" w:rsidRPr="00444097" w:rsidRDefault="00381FD3" w:rsidP="00444097">
      <w:pPr>
        <w:ind w:firstLine="640"/>
        <w:rPr>
          <w:rFonts w:cs="Times New Roman"/>
          <w:bCs/>
          <w:szCs w:val="32"/>
        </w:rPr>
      </w:pPr>
      <w:r w:rsidRPr="00444097">
        <w:rPr>
          <w:rFonts w:cs="Times New Roman"/>
          <w:bCs/>
          <w:szCs w:val="32"/>
        </w:rPr>
        <w:t>1.3.2.1</w:t>
      </w:r>
      <w:r w:rsidRPr="00444097">
        <w:rPr>
          <w:rFonts w:cs="Times New Roman"/>
          <w:bCs/>
          <w:szCs w:val="32"/>
        </w:rPr>
        <w:t>高水平基础学科实验室</w:t>
      </w:r>
    </w:p>
    <w:p w:rsidR="00F6482D" w:rsidRDefault="00381FD3">
      <w:pPr>
        <w:ind w:firstLine="640"/>
        <w:rPr>
          <w:rFonts w:cs="Times New Roman"/>
          <w:szCs w:val="32"/>
        </w:rPr>
      </w:pPr>
      <w:r>
        <w:rPr>
          <w:rFonts w:cs="Times New Roman"/>
          <w:szCs w:val="32"/>
        </w:rPr>
        <w:t>指围绕数学、物理、化学、生物、信息科技等基础学科，立足学科特点和学科核心素养，综合应用人工智能、大数据等新一代信息技术，支持学科基本实验、拓展活动等学科实践活动开展的教学场所。场室具备专业化仪器设备、高水平的学科实验室师资队伍，立足新课程标准和学生身心发展特点，构建高水平学科实验教学新体系和完善的运行机制，形成促进素质教育和学科素养的学习环境。</w:t>
      </w:r>
    </w:p>
    <w:p w:rsidR="00F6482D" w:rsidRDefault="00381FD3">
      <w:pPr>
        <w:ind w:firstLine="640"/>
        <w:rPr>
          <w:rFonts w:cs="Times New Roman"/>
          <w:bCs/>
          <w:szCs w:val="32"/>
        </w:rPr>
      </w:pPr>
      <w:r>
        <w:rPr>
          <w:rFonts w:cs="Times New Roman"/>
          <w:bCs/>
          <w:szCs w:val="32"/>
        </w:rPr>
        <w:t>1.3.2.2</w:t>
      </w:r>
      <w:r>
        <w:rPr>
          <w:rFonts w:cs="Times New Roman"/>
          <w:bCs/>
          <w:szCs w:val="32"/>
        </w:rPr>
        <w:t>新兴领域创新实验室</w:t>
      </w:r>
    </w:p>
    <w:p w:rsidR="00F6482D" w:rsidRDefault="00381FD3">
      <w:pPr>
        <w:ind w:firstLine="640"/>
        <w:rPr>
          <w:rFonts w:cs="Times New Roman"/>
          <w:szCs w:val="32"/>
        </w:rPr>
      </w:pPr>
      <w:r>
        <w:rPr>
          <w:rFonts w:cs="Times New Roman"/>
          <w:szCs w:val="32"/>
        </w:rPr>
        <w:t>指围绕生命科学、自然科学、工程技术、美育工艺、新兴科技等前瞻领域，以创新为核心，以实践为关键，充分融合人工智能、大数据等新一代信息技术，支持创新实验、创新实践活动、创新教学方式等开展的教学场所。场室配备智能化、数字化的现代教学仪器设备，拥有高水平的创新实验室师资队伍，配套构建符合新课程标准和学生身心发展特点的创新实验教学新体系和完善的运行机制，能满足学生个性化发展需求，形成促进创新教</w:t>
      </w:r>
      <w:r>
        <w:rPr>
          <w:rFonts w:cs="Times New Roman"/>
          <w:szCs w:val="32"/>
        </w:rPr>
        <w:lastRenderedPageBreak/>
        <w:t>育、学生全面发展和科技创新人才培养的新型学习环境。</w:t>
      </w:r>
    </w:p>
    <w:p w:rsidR="00F6482D" w:rsidRDefault="00381FD3">
      <w:pPr>
        <w:pStyle w:val="2"/>
        <w:rPr>
          <w:rFonts w:eastAsia="楷体_GB2312"/>
          <w:b w:val="0"/>
          <w:bCs/>
        </w:rPr>
      </w:pPr>
      <w:bookmarkStart w:id="68" w:name="_Toc32186"/>
      <w:bookmarkStart w:id="69" w:name="_Toc26023"/>
      <w:bookmarkStart w:id="70" w:name="_Toc29875"/>
      <w:bookmarkStart w:id="71" w:name="_Toc1950"/>
      <w:bookmarkStart w:id="72" w:name="_Toc31402"/>
      <w:bookmarkStart w:id="73" w:name="_Toc20577"/>
      <w:bookmarkStart w:id="74" w:name="_Toc20670"/>
      <w:bookmarkStart w:id="75" w:name="_Toc168157171"/>
      <w:r>
        <w:rPr>
          <w:rFonts w:eastAsia="楷体_GB2312"/>
          <w:b w:val="0"/>
          <w:bCs/>
        </w:rPr>
        <w:t>1.4</w:t>
      </w:r>
      <w:r>
        <w:rPr>
          <w:rFonts w:eastAsia="楷体_GB2312"/>
          <w:b w:val="0"/>
          <w:bCs/>
        </w:rPr>
        <w:t>编制依据</w:t>
      </w:r>
      <w:bookmarkEnd w:id="68"/>
      <w:bookmarkEnd w:id="69"/>
      <w:bookmarkEnd w:id="70"/>
      <w:bookmarkEnd w:id="71"/>
      <w:bookmarkEnd w:id="72"/>
      <w:bookmarkEnd w:id="73"/>
      <w:bookmarkEnd w:id="74"/>
    </w:p>
    <w:p w:rsidR="00F6482D" w:rsidRDefault="00381FD3">
      <w:pPr>
        <w:ind w:firstLine="640"/>
        <w:rPr>
          <w:rFonts w:cs="Times New Roman"/>
          <w:szCs w:val="32"/>
        </w:rPr>
      </w:pPr>
      <w:r>
        <w:rPr>
          <w:rFonts w:cs="Times New Roman"/>
          <w:szCs w:val="32"/>
        </w:rPr>
        <w:t>本《指南》以下列标准和指引为编制依据。文件更新的，以最新版本为准。</w:t>
      </w:r>
    </w:p>
    <w:p w:rsidR="00F6482D" w:rsidRPr="00444097" w:rsidRDefault="00381FD3" w:rsidP="00444097">
      <w:pPr>
        <w:pStyle w:val="3"/>
        <w:ind w:firstLine="643"/>
        <w:rPr>
          <w:rFonts w:cs="Times New Roman"/>
        </w:rPr>
      </w:pPr>
      <w:bookmarkStart w:id="76" w:name="_Toc16182"/>
      <w:bookmarkStart w:id="77" w:name="_Toc27354"/>
      <w:r w:rsidRPr="00444097">
        <w:rPr>
          <w:rFonts w:cs="Times New Roman"/>
        </w:rPr>
        <w:t>1.4.1</w:t>
      </w:r>
      <w:r w:rsidRPr="00444097">
        <w:rPr>
          <w:rFonts w:cs="Times New Roman"/>
        </w:rPr>
        <w:t>标准及规范</w:t>
      </w:r>
      <w:bookmarkEnd w:id="76"/>
      <w:bookmarkEnd w:id="77"/>
    </w:p>
    <w:p w:rsidR="00F6482D" w:rsidRDefault="00381FD3">
      <w:pPr>
        <w:ind w:firstLine="640"/>
        <w:rPr>
          <w:rFonts w:cs="Times New Roman"/>
          <w:szCs w:val="32"/>
        </w:rPr>
      </w:pPr>
      <w:r>
        <w:rPr>
          <w:rFonts w:cs="Times New Roman"/>
          <w:szCs w:val="32"/>
        </w:rPr>
        <w:t>《中小学校设计规范》（</w:t>
      </w:r>
      <w:r>
        <w:rPr>
          <w:rFonts w:cs="Times New Roman"/>
          <w:szCs w:val="32"/>
        </w:rPr>
        <w:t>GB 50099</w:t>
      </w:r>
      <w:r>
        <w:rPr>
          <w:rFonts w:cs="Times New Roman"/>
          <w:szCs w:val="32"/>
        </w:rPr>
        <w:t>）</w:t>
      </w:r>
    </w:p>
    <w:p w:rsidR="00F6482D" w:rsidRDefault="00381FD3">
      <w:pPr>
        <w:ind w:firstLine="640"/>
        <w:rPr>
          <w:rFonts w:cs="Times New Roman"/>
          <w:szCs w:val="32"/>
        </w:rPr>
      </w:pPr>
      <w:r>
        <w:rPr>
          <w:rFonts w:cs="Times New Roman"/>
          <w:szCs w:val="32"/>
        </w:rPr>
        <w:t>《建筑采光设计标准》（</w:t>
      </w:r>
      <w:r>
        <w:rPr>
          <w:rFonts w:cs="Times New Roman"/>
          <w:szCs w:val="32"/>
        </w:rPr>
        <w:t>GB 50033</w:t>
      </w:r>
      <w:r>
        <w:rPr>
          <w:rFonts w:cs="Times New Roman"/>
          <w:szCs w:val="32"/>
        </w:rPr>
        <w:t>）</w:t>
      </w:r>
    </w:p>
    <w:p w:rsidR="00F6482D" w:rsidRDefault="00381FD3">
      <w:pPr>
        <w:ind w:firstLine="640"/>
        <w:rPr>
          <w:rFonts w:cs="Times New Roman"/>
          <w:szCs w:val="32"/>
        </w:rPr>
      </w:pPr>
      <w:r>
        <w:rPr>
          <w:rFonts w:cs="Times New Roman"/>
          <w:szCs w:val="32"/>
        </w:rPr>
        <w:t>《建筑照明设计标准》（</w:t>
      </w:r>
      <w:r>
        <w:rPr>
          <w:rFonts w:cs="Times New Roman"/>
          <w:szCs w:val="32"/>
        </w:rPr>
        <w:t>GB 50034</w:t>
      </w:r>
      <w:r>
        <w:rPr>
          <w:rFonts w:cs="Times New Roman"/>
          <w:szCs w:val="32"/>
        </w:rPr>
        <w:t>）</w:t>
      </w:r>
    </w:p>
    <w:p w:rsidR="00F6482D" w:rsidRDefault="00381FD3">
      <w:pPr>
        <w:ind w:firstLine="640"/>
        <w:rPr>
          <w:rFonts w:cs="Times New Roman"/>
          <w:szCs w:val="32"/>
        </w:rPr>
      </w:pPr>
      <w:r>
        <w:rPr>
          <w:rFonts w:cs="Times New Roman"/>
          <w:szCs w:val="32"/>
        </w:rPr>
        <w:t>《民用建筑隔声设计规范》（</w:t>
      </w:r>
      <w:r>
        <w:rPr>
          <w:rFonts w:cs="Times New Roman"/>
          <w:szCs w:val="32"/>
        </w:rPr>
        <w:t>GB 50118</w:t>
      </w:r>
      <w:r>
        <w:rPr>
          <w:rFonts w:cs="Times New Roman"/>
          <w:szCs w:val="32"/>
        </w:rPr>
        <w:t>）</w:t>
      </w:r>
    </w:p>
    <w:p w:rsidR="00F6482D" w:rsidRDefault="00381FD3">
      <w:pPr>
        <w:ind w:firstLine="640"/>
        <w:rPr>
          <w:rFonts w:cs="Times New Roman"/>
          <w:szCs w:val="32"/>
        </w:rPr>
      </w:pPr>
      <w:r>
        <w:rPr>
          <w:rFonts w:cs="Times New Roman"/>
          <w:szCs w:val="32"/>
        </w:rPr>
        <w:t>《中小学校教室采光和照明卫生标准》（</w:t>
      </w:r>
      <w:r>
        <w:rPr>
          <w:rFonts w:cs="Times New Roman"/>
          <w:szCs w:val="32"/>
        </w:rPr>
        <w:t>GB 7793</w:t>
      </w:r>
      <w:r>
        <w:rPr>
          <w:rFonts w:cs="Times New Roman"/>
          <w:szCs w:val="32"/>
        </w:rPr>
        <w:t>）</w:t>
      </w:r>
    </w:p>
    <w:p w:rsidR="00F6482D" w:rsidRDefault="00381FD3">
      <w:pPr>
        <w:ind w:firstLine="640"/>
        <w:rPr>
          <w:rFonts w:cs="Times New Roman"/>
          <w:szCs w:val="32"/>
        </w:rPr>
      </w:pPr>
      <w:r>
        <w:rPr>
          <w:rFonts w:cs="Times New Roman"/>
          <w:szCs w:val="32"/>
        </w:rPr>
        <w:t>《建筑内部装修设计防火规范》（</w:t>
      </w:r>
      <w:r>
        <w:rPr>
          <w:rFonts w:cs="Times New Roman"/>
          <w:szCs w:val="32"/>
        </w:rPr>
        <w:t>GB 50222</w:t>
      </w:r>
      <w:r>
        <w:rPr>
          <w:rFonts w:cs="Times New Roman"/>
          <w:szCs w:val="32"/>
        </w:rPr>
        <w:t>）</w:t>
      </w:r>
    </w:p>
    <w:p w:rsidR="00F6482D" w:rsidRDefault="00381FD3">
      <w:pPr>
        <w:ind w:firstLine="640"/>
        <w:rPr>
          <w:rFonts w:cs="Times New Roman"/>
          <w:szCs w:val="32"/>
        </w:rPr>
      </w:pPr>
      <w:r>
        <w:rPr>
          <w:rFonts w:cs="Times New Roman"/>
          <w:szCs w:val="32"/>
        </w:rPr>
        <w:t>《民用建筑工程室内环境污染控制标准》（</w:t>
      </w:r>
      <w:r>
        <w:rPr>
          <w:rFonts w:cs="Times New Roman"/>
          <w:szCs w:val="32"/>
        </w:rPr>
        <w:t>GB 50325</w:t>
      </w:r>
      <w:r>
        <w:rPr>
          <w:rFonts w:cs="Times New Roman"/>
          <w:szCs w:val="32"/>
        </w:rPr>
        <w:t>）</w:t>
      </w:r>
    </w:p>
    <w:p w:rsidR="00F6482D" w:rsidRDefault="00381FD3">
      <w:pPr>
        <w:ind w:firstLine="640"/>
        <w:rPr>
          <w:rFonts w:cs="Times New Roman"/>
          <w:szCs w:val="32"/>
        </w:rPr>
      </w:pPr>
      <w:r>
        <w:rPr>
          <w:rFonts w:cs="Times New Roman"/>
          <w:szCs w:val="32"/>
        </w:rPr>
        <w:t>《中小学校教室换气卫生要求》（</w:t>
      </w:r>
      <w:r>
        <w:rPr>
          <w:rFonts w:cs="Times New Roman"/>
          <w:szCs w:val="32"/>
        </w:rPr>
        <w:t>GB 17226</w:t>
      </w:r>
      <w:r>
        <w:rPr>
          <w:rFonts w:cs="Times New Roman"/>
          <w:szCs w:val="32"/>
        </w:rPr>
        <w:t>）</w:t>
      </w:r>
    </w:p>
    <w:p w:rsidR="00F6482D" w:rsidRDefault="00381FD3">
      <w:pPr>
        <w:ind w:firstLine="640"/>
        <w:rPr>
          <w:rFonts w:cs="Times New Roman"/>
          <w:szCs w:val="32"/>
        </w:rPr>
      </w:pPr>
      <w:r>
        <w:rPr>
          <w:rFonts w:cs="Times New Roman"/>
          <w:szCs w:val="32"/>
        </w:rPr>
        <w:t>《智慧校园总体框架》（</w:t>
      </w:r>
      <w:r>
        <w:rPr>
          <w:rFonts w:cs="Times New Roman"/>
          <w:szCs w:val="32"/>
        </w:rPr>
        <w:t>GB/T 36342</w:t>
      </w:r>
      <w:r>
        <w:rPr>
          <w:rFonts w:cs="Times New Roman"/>
          <w:szCs w:val="32"/>
        </w:rPr>
        <w:t>）</w:t>
      </w:r>
    </w:p>
    <w:p w:rsidR="00F6482D" w:rsidRDefault="00381FD3">
      <w:pPr>
        <w:ind w:firstLine="640"/>
        <w:rPr>
          <w:rFonts w:cs="Times New Roman"/>
          <w:szCs w:val="32"/>
        </w:rPr>
      </w:pPr>
      <w:r>
        <w:rPr>
          <w:rFonts w:cs="Times New Roman"/>
          <w:szCs w:val="32"/>
        </w:rPr>
        <w:t>《室内热环境条件》（</w:t>
      </w:r>
      <w:r>
        <w:rPr>
          <w:rFonts w:cs="Times New Roman"/>
          <w:szCs w:val="32"/>
        </w:rPr>
        <w:t>GB/T 5701</w:t>
      </w:r>
      <w:r>
        <w:rPr>
          <w:rFonts w:cs="Times New Roman"/>
          <w:szCs w:val="32"/>
        </w:rPr>
        <w:t>）</w:t>
      </w:r>
    </w:p>
    <w:p w:rsidR="00F6482D" w:rsidRDefault="00381FD3">
      <w:pPr>
        <w:ind w:firstLine="640"/>
        <w:rPr>
          <w:rFonts w:cs="Times New Roman"/>
          <w:szCs w:val="32"/>
        </w:rPr>
      </w:pPr>
      <w:r>
        <w:rPr>
          <w:rFonts w:cs="Times New Roman"/>
          <w:szCs w:val="32"/>
        </w:rPr>
        <w:t>《学校课桌椅功能尺寸及技术要求》（</w:t>
      </w:r>
      <w:r>
        <w:rPr>
          <w:rFonts w:cs="Times New Roman"/>
          <w:szCs w:val="32"/>
        </w:rPr>
        <w:t>GB/T 3976</w:t>
      </w:r>
      <w:r>
        <w:rPr>
          <w:rFonts w:cs="Times New Roman"/>
          <w:szCs w:val="32"/>
        </w:rPr>
        <w:t>）</w:t>
      </w:r>
    </w:p>
    <w:p w:rsidR="00F6482D" w:rsidRDefault="00381FD3">
      <w:pPr>
        <w:ind w:firstLine="640"/>
        <w:rPr>
          <w:rFonts w:cs="Times New Roman"/>
          <w:szCs w:val="32"/>
        </w:rPr>
      </w:pPr>
      <w:r>
        <w:rPr>
          <w:rFonts w:cs="Times New Roman"/>
          <w:szCs w:val="32"/>
        </w:rPr>
        <w:t>《建筑给水排水设计标准》（</w:t>
      </w:r>
      <w:r>
        <w:rPr>
          <w:rFonts w:cs="Times New Roman"/>
          <w:szCs w:val="32"/>
        </w:rPr>
        <w:t>GB 50015</w:t>
      </w:r>
      <w:r>
        <w:rPr>
          <w:rFonts w:cs="Times New Roman"/>
          <w:szCs w:val="32"/>
        </w:rPr>
        <w:t>）</w:t>
      </w:r>
    </w:p>
    <w:p w:rsidR="00F6482D" w:rsidRDefault="00381FD3">
      <w:pPr>
        <w:ind w:firstLine="640"/>
        <w:rPr>
          <w:rFonts w:cs="Times New Roman"/>
          <w:szCs w:val="32"/>
        </w:rPr>
      </w:pPr>
      <w:r>
        <w:rPr>
          <w:rFonts w:cs="Times New Roman"/>
          <w:szCs w:val="32"/>
        </w:rPr>
        <w:t>《计算机场地通用规范》（</w:t>
      </w:r>
      <w:r>
        <w:rPr>
          <w:rFonts w:cs="Times New Roman"/>
          <w:szCs w:val="32"/>
        </w:rPr>
        <w:t>GB/T 2887</w:t>
      </w:r>
      <w:r>
        <w:rPr>
          <w:rFonts w:cs="Times New Roman"/>
          <w:szCs w:val="32"/>
        </w:rPr>
        <w:t>）</w:t>
      </w:r>
    </w:p>
    <w:p w:rsidR="00F6482D" w:rsidRDefault="00381FD3">
      <w:pPr>
        <w:ind w:firstLine="640"/>
        <w:rPr>
          <w:rFonts w:cs="Times New Roman"/>
          <w:szCs w:val="32"/>
        </w:rPr>
      </w:pPr>
      <w:r>
        <w:rPr>
          <w:rFonts w:cs="Times New Roman"/>
          <w:szCs w:val="32"/>
        </w:rPr>
        <w:t>《综合布线系统工程设计规范》（</w:t>
      </w:r>
      <w:r>
        <w:rPr>
          <w:rFonts w:cs="Times New Roman"/>
          <w:szCs w:val="32"/>
        </w:rPr>
        <w:t>GB 50311</w:t>
      </w:r>
      <w:r>
        <w:rPr>
          <w:rFonts w:cs="Times New Roman"/>
          <w:szCs w:val="32"/>
        </w:rPr>
        <w:t>）</w:t>
      </w:r>
    </w:p>
    <w:p w:rsidR="00F6482D" w:rsidRDefault="00381FD3">
      <w:pPr>
        <w:ind w:firstLine="640"/>
        <w:rPr>
          <w:rFonts w:cs="Times New Roman"/>
          <w:szCs w:val="32"/>
        </w:rPr>
      </w:pPr>
      <w:r>
        <w:rPr>
          <w:rFonts w:cs="Times New Roman"/>
          <w:szCs w:val="32"/>
        </w:rPr>
        <w:t>《安全防范工程技术标准》（</w:t>
      </w:r>
      <w:r>
        <w:rPr>
          <w:rFonts w:cs="Times New Roman"/>
          <w:szCs w:val="32"/>
        </w:rPr>
        <w:t>GB 50348</w:t>
      </w:r>
      <w:r>
        <w:rPr>
          <w:rFonts w:cs="Times New Roman"/>
          <w:szCs w:val="32"/>
        </w:rPr>
        <w:t>）</w:t>
      </w:r>
    </w:p>
    <w:p w:rsidR="00F6482D" w:rsidRDefault="00381FD3">
      <w:pPr>
        <w:ind w:firstLine="640"/>
        <w:rPr>
          <w:rFonts w:cs="Times New Roman"/>
          <w:szCs w:val="32"/>
        </w:rPr>
      </w:pPr>
      <w:r>
        <w:rPr>
          <w:rFonts w:cs="Times New Roman"/>
          <w:szCs w:val="32"/>
        </w:rPr>
        <w:t>《室内空气质量标准》（</w:t>
      </w:r>
      <w:r>
        <w:rPr>
          <w:rFonts w:cs="Times New Roman"/>
          <w:szCs w:val="32"/>
        </w:rPr>
        <w:t>GB/T 18883</w:t>
      </w:r>
      <w:r>
        <w:rPr>
          <w:rFonts w:cs="Times New Roman"/>
          <w:szCs w:val="32"/>
        </w:rPr>
        <w:t>）</w:t>
      </w:r>
    </w:p>
    <w:p w:rsidR="00F6482D" w:rsidRDefault="00381FD3">
      <w:pPr>
        <w:ind w:firstLine="640"/>
        <w:rPr>
          <w:rFonts w:cs="Times New Roman"/>
          <w:szCs w:val="32"/>
        </w:rPr>
      </w:pPr>
      <w:r>
        <w:rPr>
          <w:rFonts w:cs="Times New Roman"/>
          <w:szCs w:val="32"/>
        </w:rPr>
        <w:t>《民用建筑电气设计标准》（</w:t>
      </w:r>
      <w:r>
        <w:rPr>
          <w:rFonts w:cs="Times New Roman"/>
          <w:szCs w:val="32"/>
        </w:rPr>
        <w:t>GB 51348</w:t>
      </w:r>
      <w:r>
        <w:rPr>
          <w:rFonts w:cs="Times New Roman"/>
          <w:szCs w:val="32"/>
        </w:rPr>
        <w:t>）</w:t>
      </w:r>
    </w:p>
    <w:p w:rsidR="00F6482D" w:rsidRDefault="00381FD3">
      <w:pPr>
        <w:ind w:firstLine="640"/>
        <w:rPr>
          <w:rFonts w:cs="Times New Roman"/>
          <w:szCs w:val="32"/>
        </w:rPr>
      </w:pPr>
      <w:r>
        <w:rPr>
          <w:rFonts w:cs="Times New Roman"/>
          <w:szCs w:val="32"/>
        </w:rPr>
        <w:lastRenderedPageBreak/>
        <w:t>《教学仪器设备安全要求总则》（</w:t>
      </w:r>
      <w:r>
        <w:rPr>
          <w:rFonts w:cs="Times New Roman"/>
          <w:szCs w:val="32"/>
        </w:rPr>
        <w:t>GB 21746</w:t>
      </w:r>
      <w:r>
        <w:rPr>
          <w:rFonts w:cs="Times New Roman"/>
          <w:szCs w:val="32"/>
        </w:rPr>
        <w:t>）</w:t>
      </w:r>
    </w:p>
    <w:p w:rsidR="00F6482D" w:rsidRDefault="00381FD3">
      <w:pPr>
        <w:ind w:firstLine="640"/>
        <w:rPr>
          <w:rFonts w:cs="Times New Roman"/>
          <w:szCs w:val="32"/>
        </w:rPr>
      </w:pPr>
      <w:r>
        <w:rPr>
          <w:rFonts w:cs="Times New Roman"/>
          <w:szCs w:val="32"/>
        </w:rPr>
        <w:t>《中小学理科实验室装备规范》（</w:t>
      </w:r>
      <w:r>
        <w:rPr>
          <w:rFonts w:cs="Times New Roman"/>
          <w:szCs w:val="32"/>
        </w:rPr>
        <w:t>JY/T 0385</w:t>
      </w:r>
      <w:r>
        <w:rPr>
          <w:rFonts w:cs="Times New Roman"/>
          <w:szCs w:val="32"/>
        </w:rPr>
        <w:t>）</w:t>
      </w:r>
    </w:p>
    <w:p w:rsidR="00F6482D" w:rsidRDefault="00381FD3">
      <w:pPr>
        <w:ind w:firstLine="640"/>
        <w:rPr>
          <w:rFonts w:cs="Times New Roman"/>
          <w:szCs w:val="32"/>
        </w:rPr>
      </w:pPr>
      <w:r>
        <w:rPr>
          <w:rFonts w:cs="Times New Roman"/>
          <w:szCs w:val="32"/>
        </w:rPr>
        <w:t>《教学仪器设备产品一般质量要求》（</w:t>
      </w:r>
      <w:r>
        <w:rPr>
          <w:rFonts w:cs="Times New Roman"/>
          <w:szCs w:val="32"/>
        </w:rPr>
        <w:t>JY 0001</w:t>
      </w:r>
      <w:r>
        <w:rPr>
          <w:rFonts w:cs="Times New Roman"/>
          <w:szCs w:val="32"/>
        </w:rPr>
        <w:t>）</w:t>
      </w:r>
    </w:p>
    <w:p w:rsidR="00F6482D" w:rsidRDefault="00381FD3">
      <w:pPr>
        <w:ind w:firstLine="640"/>
        <w:rPr>
          <w:rFonts w:cs="Times New Roman"/>
          <w:szCs w:val="32"/>
        </w:rPr>
      </w:pPr>
      <w:r>
        <w:rPr>
          <w:rFonts w:cs="Times New Roman"/>
          <w:szCs w:val="32"/>
        </w:rPr>
        <w:t>《安全防范视频监控联网系统信息传输、交换、控制技术要求》（</w:t>
      </w:r>
      <w:r>
        <w:rPr>
          <w:rFonts w:cs="Times New Roman"/>
          <w:szCs w:val="32"/>
        </w:rPr>
        <w:t>GB/T 28181</w:t>
      </w:r>
      <w:r>
        <w:rPr>
          <w:rFonts w:cs="Times New Roman"/>
          <w:szCs w:val="32"/>
        </w:rPr>
        <w:t>）</w:t>
      </w:r>
    </w:p>
    <w:p w:rsidR="00F6482D" w:rsidRDefault="00381FD3">
      <w:pPr>
        <w:ind w:firstLine="640"/>
        <w:rPr>
          <w:rFonts w:cs="Times New Roman"/>
          <w:szCs w:val="32"/>
        </w:rPr>
      </w:pPr>
      <w:r>
        <w:rPr>
          <w:rFonts w:cs="Times New Roman"/>
          <w:szCs w:val="32"/>
        </w:rPr>
        <w:t>《小学数学教学装备配置标准》（</w:t>
      </w:r>
      <w:r>
        <w:rPr>
          <w:rFonts w:cs="Times New Roman"/>
          <w:szCs w:val="32"/>
        </w:rPr>
        <w:t>JY/T 0617</w:t>
      </w:r>
      <w:r>
        <w:rPr>
          <w:rFonts w:cs="Times New Roman"/>
          <w:szCs w:val="32"/>
        </w:rPr>
        <w:t>）</w:t>
      </w:r>
    </w:p>
    <w:p w:rsidR="00F6482D" w:rsidRDefault="00381FD3">
      <w:pPr>
        <w:ind w:firstLine="640"/>
        <w:rPr>
          <w:rFonts w:cs="Times New Roman"/>
          <w:szCs w:val="32"/>
        </w:rPr>
      </w:pPr>
      <w:r>
        <w:rPr>
          <w:rFonts w:cs="Times New Roman"/>
          <w:szCs w:val="32"/>
        </w:rPr>
        <w:t>《初中数学教学装备配置标准》（</w:t>
      </w:r>
      <w:r>
        <w:rPr>
          <w:rFonts w:cs="Times New Roman"/>
          <w:szCs w:val="32"/>
        </w:rPr>
        <w:t>JY/T 0618</w:t>
      </w:r>
      <w:r>
        <w:rPr>
          <w:rFonts w:cs="Times New Roman"/>
          <w:szCs w:val="32"/>
        </w:rPr>
        <w:t>）</w:t>
      </w:r>
    </w:p>
    <w:p w:rsidR="00F6482D" w:rsidRDefault="00381FD3">
      <w:pPr>
        <w:ind w:firstLine="640"/>
        <w:rPr>
          <w:rFonts w:cs="Times New Roman"/>
          <w:szCs w:val="32"/>
        </w:rPr>
      </w:pPr>
      <w:r>
        <w:rPr>
          <w:rFonts w:cs="Times New Roman"/>
          <w:szCs w:val="32"/>
        </w:rPr>
        <w:t>《初中物理教学装备配置标准》（</w:t>
      </w:r>
      <w:r>
        <w:rPr>
          <w:rFonts w:cs="Times New Roman"/>
          <w:szCs w:val="32"/>
        </w:rPr>
        <w:t>JY/T 0619</w:t>
      </w:r>
      <w:r>
        <w:rPr>
          <w:rFonts w:cs="Times New Roman"/>
          <w:szCs w:val="32"/>
        </w:rPr>
        <w:t>）</w:t>
      </w:r>
    </w:p>
    <w:p w:rsidR="00F6482D" w:rsidRDefault="00381FD3">
      <w:pPr>
        <w:ind w:firstLine="640"/>
        <w:rPr>
          <w:rFonts w:cs="Times New Roman"/>
          <w:szCs w:val="32"/>
        </w:rPr>
      </w:pPr>
      <w:r>
        <w:rPr>
          <w:rFonts w:cs="Times New Roman"/>
          <w:szCs w:val="32"/>
        </w:rPr>
        <w:t>《初中化学教学装备配置标准》（</w:t>
      </w:r>
      <w:r>
        <w:rPr>
          <w:rFonts w:cs="Times New Roman"/>
          <w:szCs w:val="32"/>
        </w:rPr>
        <w:t>JY/T 0620</w:t>
      </w:r>
      <w:r>
        <w:rPr>
          <w:rFonts w:cs="Times New Roman"/>
          <w:szCs w:val="32"/>
        </w:rPr>
        <w:t>）</w:t>
      </w:r>
    </w:p>
    <w:p w:rsidR="00F6482D" w:rsidRDefault="00381FD3">
      <w:pPr>
        <w:ind w:firstLine="640"/>
        <w:rPr>
          <w:rFonts w:cs="Times New Roman"/>
          <w:szCs w:val="32"/>
        </w:rPr>
      </w:pPr>
      <w:r>
        <w:rPr>
          <w:rFonts w:cs="Times New Roman"/>
          <w:szCs w:val="32"/>
        </w:rPr>
        <w:t>《初中生物教学装备配置标准》（</w:t>
      </w:r>
      <w:r>
        <w:rPr>
          <w:rFonts w:cs="Times New Roman"/>
          <w:szCs w:val="32"/>
        </w:rPr>
        <w:t>JY/T 0621</w:t>
      </w:r>
      <w:r>
        <w:rPr>
          <w:rFonts w:cs="Times New Roman"/>
          <w:szCs w:val="32"/>
        </w:rPr>
        <w:t>）</w:t>
      </w:r>
    </w:p>
    <w:p w:rsidR="00F6482D" w:rsidRDefault="00381FD3">
      <w:pPr>
        <w:ind w:firstLine="640"/>
        <w:rPr>
          <w:rFonts w:cs="Times New Roman"/>
          <w:szCs w:val="32"/>
        </w:rPr>
      </w:pPr>
      <w:r>
        <w:rPr>
          <w:rFonts w:cs="Times New Roman"/>
          <w:szCs w:val="32"/>
        </w:rPr>
        <w:t>《初中地理教学装备配置标准》（</w:t>
      </w:r>
      <w:r>
        <w:rPr>
          <w:rFonts w:cs="Times New Roman"/>
          <w:szCs w:val="32"/>
        </w:rPr>
        <w:t>JY/T 0622</w:t>
      </w:r>
      <w:r>
        <w:rPr>
          <w:rFonts w:cs="Times New Roman"/>
          <w:szCs w:val="32"/>
        </w:rPr>
        <w:t>）</w:t>
      </w:r>
    </w:p>
    <w:p w:rsidR="00F6482D" w:rsidRDefault="00381FD3">
      <w:pPr>
        <w:ind w:firstLine="640"/>
        <w:rPr>
          <w:rFonts w:cs="Times New Roman"/>
          <w:szCs w:val="32"/>
        </w:rPr>
      </w:pPr>
      <w:r>
        <w:rPr>
          <w:rFonts w:cs="Times New Roman"/>
          <w:szCs w:val="32"/>
        </w:rPr>
        <w:t>《普通高中数学教学装备配置标准》（</w:t>
      </w:r>
      <w:r>
        <w:rPr>
          <w:rFonts w:cs="Times New Roman"/>
          <w:szCs w:val="32"/>
        </w:rPr>
        <w:t>JY/T 0653</w:t>
      </w:r>
      <w:r>
        <w:rPr>
          <w:rFonts w:cs="Times New Roman"/>
          <w:szCs w:val="32"/>
        </w:rPr>
        <w:t>）</w:t>
      </w:r>
    </w:p>
    <w:p w:rsidR="00F6482D" w:rsidRDefault="00381FD3">
      <w:pPr>
        <w:ind w:firstLine="640"/>
        <w:rPr>
          <w:rFonts w:cs="Times New Roman"/>
          <w:szCs w:val="32"/>
        </w:rPr>
      </w:pPr>
      <w:r>
        <w:rPr>
          <w:rFonts w:cs="Times New Roman"/>
          <w:szCs w:val="32"/>
        </w:rPr>
        <w:t>《普通高中物理教学装备配置标准》（</w:t>
      </w:r>
      <w:r>
        <w:rPr>
          <w:rFonts w:cs="Times New Roman"/>
          <w:szCs w:val="32"/>
        </w:rPr>
        <w:t>JY/T 0654</w:t>
      </w:r>
      <w:r>
        <w:rPr>
          <w:rFonts w:cs="Times New Roman"/>
          <w:szCs w:val="32"/>
        </w:rPr>
        <w:t>）</w:t>
      </w:r>
    </w:p>
    <w:p w:rsidR="00F6482D" w:rsidRDefault="00381FD3">
      <w:pPr>
        <w:ind w:firstLine="640"/>
        <w:rPr>
          <w:rFonts w:cs="Times New Roman"/>
          <w:szCs w:val="32"/>
        </w:rPr>
      </w:pPr>
      <w:r>
        <w:rPr>
          <w:rFonts w:cs="Times New Roman"/>
          <w:szCs w:val="32"/>
        </w:rPr>
        <w:t>《普通高中化学教学装备配置标准》（</w:t>
      </w:r>
      <w:r>
        <w:rPr>
          <w:rFonts w:cs="Times New Roman"/>
          <w:szCs w:val="32"/>
        </w:rPr>
        <w:t>JY/T 0655</w:t>
      </w:r>
      <w:r>
        <w:rPr>
          <w:rFonts w:cs="Times New Roman"/>
          <w:szCs w:val="32"/>
        </w:rPr>
        <w:t>）</w:t>
      </w:r>
    </w:p>
    <w:p w:rsidR="00F6482D" w:rsidRDefault="00381FD3">
      <w:pPr>
        <w:ind w:firstLine="640"/>
        <w:rPr>
          <w:rFonts w:cs="Times New Roman"/>
          <w:szCs w:val="32"/>
        </w:rPr>
      </w:pPr>
      <w:r>
        <w:rPr>
          <w:rFonts w:cs="Times New Roman"/>
          <w:szCs w:val="32"/>
        </w:rPr>
        <w:t>《普通高中生物学教学装备配置标准》（</w:t>
      </w:r>
      <w:r>
        <w:rPr>
          <w:rFonts w:cs="Times New Roman"/>
          <w:szCs w:val="32"/>
        </w:rPr>
        <w:t>JY/T 0656</w:t>
      </w:r>
      <w:r>
        <w:rPr>
          <w:rFonts w:cs="Times New Roman"/>
          <w:szCs w:val="32"/>
        </w:rPr>
        <w:t>）</w:t>
      </w:r>
    </w:p>
    <w:p w:rsidR="00F6482D" w:rsidRDefault="00381FD3">
      <w:pPr>
        <w:ind w:firstLine="640"/>
        <w:rPr>
          <w:rFonts w:cs="Times New Roman"/>
          <w:szCs w:val="32"/>
        </w:rPr>
      </w:pPr>
      <w:r>
        <w:rPr>
          <w:rFonts w:cs="Times New Roman"/>
          <w:szCs w:val="32"/>
        </w:rPr>
        <w:t>《普通高中地理教学装备配置标准》（</w:t>
      </w:r>
      <w:r>
        <w:rPr>
          <w:rFonts w:cs="Times New Roman"/>
          <w:szCs w:val="32"/>
        </w:rPr>
        <w:t>JY/T 0657</w:t>
      </w:r>
      <w:r>
        <w:rPr>
          <w:rFonts w:cs="Times New Roman"/>
          <w:szCs w:val="32"/>
        </w:rPr>
        <w:t>）</w:t>
      </w:r>
    </w:p>
    <w:p w:rsidR="00F6482D" w:rsidRDefault="00381FD3">
      <w:pPr>
        <w:ind w:firstLine="640"/>
        <w:rPr>
          <w:rFonts w:cs="Times New Roman"/>
          <w:szCs w:val="32"/>
        </w:rPr>
      </w:pPr>
      <w:r>
        <w:rPr>
          <w:rFonts w:cs="Times New Roman"/>
          <w:szCs w:val="32"/>
        </w:rPr>
        <w:t>《普通高中通用技术教学装备配置标准》（</w:t>
      </w:r>
      <w:r>
        <w:rPr>
          <w:rFonts w:cs="Times New Roman"/>
          <w:szCs w:val="32"/>
        </w:rPr>
        <w:t>JY/T 0658</w:t>
      </w:r>
      <w:r>
        <w:rPr>
          <w:rFonts w:cs="Times New Roman"/>
          <w:szCs w:val="32"/>
        </w:rPr>
        <w:t>）</w:t>
      </w:r>
    </w:p>
    <w:p w:rsidR="00F6482D" w:rsidRDefault="00381FD3">
      <w:pPr>
        <w:ind w:firstLine="640"/>
        <w:rPr>
          <w:rFonts w:cs="Times New Roman"/>
          <w:szCs w:val="32"/>
        </w:rPr>
      </w:pPr>
      <w:r>
        <w:rPr>
          <w:rFonts w:cs="Times New Roman"/>
          <w:szCs w:val="32"/>
        </w:rPr>
        <w:t>《普通高中信息技术教学装备配置标准》（</w:t>
      </w:r>
      <w:r>
        <w:rPr>
          <w:rFonts w:cs="Times New Roman"/>
          <w:szCs w:val="32"/>
        </w:rPr>
        <w:t>JY/T 0659</w:t>
      </w:r>
      <w:r>
        <w:rPr>
          <w:rFonts w:cs="Times New Roman"/>
          <w:szCs w:val="32"/>
        </w:rPr>
        <w:t>）</w:t>
      </w:r>
    </w:p>
    <w:p w:rsidR="00F6482D" w:rsidRDefault="00381FD3">
      <w:pPr>
        <w:ind w:firstLine="640"/>
        <w:rPr>
          <w:rFonts w:cs="Times New Roman"/>
          <w:szCs w:val="32"/>
        </w:rPr>
      </w:pPr>
      <w:r>
        <w:rPr>
          <w:rFonts w:cs="Times New Roman"/>
          <w:szCs w:val="32"/>
        </w:rPr>
        <w:t>《中小学校功能场室设计规范》（</w:t>
      </w:r>
      <w:r>
        <w:rPr>
          <w:rFonts w:cs="Times New Roman"/>
          <w:szCs w:val="32"/>
        </w:rPr>
        <w:t>DB4401/T 278</w:t>
      </w:r>
      <w:r>
        <w:rPr>
          <w:rFonts w:cs="Times New Roman"/>
          <w:szCs w:val="32"/>
        </w:rPr>
        <w:t>）</w:t>
      </w:r>
    </w:p>
    <w:p w:rsidR="00F6482D" w:rsidRPr="00444097" w:rsidRDefault="00381FD3" w:rsidP="00444097">
      <w:pPr>
        <w:pStyle w:val="3"/>
        <w:ind w:firstLine="643"/>
        <w:rPr>
          <w:rFonts w:cs="Times New Roman"/>
        </w:rPr>
      </w:pPr>
      <w:bookmarkStart w:id="78" w:name="_Toc3636"/>
      <w:bookmarkStart w:id="79" w:name="_Toc23930"/>
      <w:r w:rsidRPr="00444097">
        <w:rPr>
          <w:rFonts w:cs="Times New Roman"/>
        </w:rPr>
        <w:t>1.4.2</w:t>
      </w:r>
      <w:r w:rsidRPr="00444097">
        <w:rPr>
          <w:rFonts w:cs="Times New Roman"/>
        </w:rPr>
        <w:t>部级文件</w:t>
      </w:r>
      <w:bookmarkEnd w:id="78"/>
      <w:bookmarkEnd w:id="79"/>
    </w:p>
    <w:p w:rsidR="00F6482D" w:rsidRDefault="00381FD3">
      <w:pPr>
        <w:ind w:firstLine="640"/>
        <w:rPr>
          <w:rFonts w:cs="Times New Roman"/>
          <w:szCs w:val="32"/>
        </w:rPr>
      </w:pPr>
      <w:r>
        <w:rPr>
          <w:rFonts w:cs="Times New Roman"/>
          <w:szCs w:val="32"/>
        </w:rPr>
        <w:t>《教育部关于新形势下进一步做好普通中小学装备工作的意见》（教基一〔</w:t>
      </w:r>
      <w:r>
        <w:rPr>
          <w:rFonts w:cs="Times New Roman"/>
          <w:szCs w:val="32"/>
        </w:rPr>
        <w:t>2016</w:t>
      </w:r>
      <w:r>
        <w:rPr>
          <w:rFonts w:cs="Times New Roman"/>
          <w:szCs w:val="32"/>
        </w:rPr>
        <w:t>〕</w:t>
      </w:r>
      <w:r>
        <w:rPr>
          <w:rFonts w:cs="Times New Roman"/>
          <w:szCs w:val="32"/>
        </w:rPr>
        <w:t>3</w:t>
      </w:r>
      <w:r>
        <w:rPr>
          <w:rFonts w:cs="Times New Roman"/>
          <w:szCs w:val="32"/>
        </w:rPr>
        <w:t>号）</w:t>
      </w:r>
    </w:p>
    <w:p w:rsidR="00F6482D" w:rsidRDefault="00381FD3">
      <w:pPr>
        <w:ind w:firstLine="640"/>
        <w:rPr>
          <w:rFonts w:cs="Times New Roman"/>
          <w:szCs w:val="32"/>
        </w:rPr>
      </w:pPr>
      <w:r>
        <w:rPr>
          <w:rFonts w:cs="Times New Roman"/>
          <w:szCs w:val="32"/>
        </w:rPr>
        <w:lastRenderedPageBreak/>
        <w:t>《教育部关于加强和改进中小学实验教学的意见》（教基〔</w:t>
      </w:r>
      <w:r>
        <w:rPr>
          <w:rFonts w:cs="Times New Roman"/>
          <w:szCs w:val="32"/>
        </w:rPr>
        <w:t>2019</w:t>
      </w:r>
      <w:r>
        <w:rPr>
          <w:rFonts w:cs="Times New Roman"/>
          <w:szCs w:val="32"/>
        </w:rPr>
        <w:t>〕</w:t>
      </w:r>
      <w:r>
        <w:rPr>
          <w:rFonts w:cs="Times New Roman"/>
          <w:szCs w:val="32"/>
        </w:rPr>
        <w:t>16</w:t>
      </w:r>
      <w:r>
        <w:rPr>
          <w:rFonts w:cs="Times New Roman"/>
          <w:szCs w:val="32"/>
        </w:rPr>
        <w:t>号）</w:t>
      </w:r>
    </w:p>
    <w:p w:rsidR="00F6482D" w:rsidRDefault="00381FD3">
      <w:pPr>
        <w:ind w:firstLine="640"/>
        <w:rPr>
          <w:rFonts w:cs="Times New Roman"/>
          <w:szCs w:val="32"/>
        </w:rPr>
      </w:pPr>
      <w:r>
        <w:rPr>
          <w:rFonts w:cs="Times New Roman"/>
          <w:szCs w:val="32"/>
        </w:rPr>
        <w:t>《教育部等六部门关于推进教育新型基础设施建设构建高质量教育支撑体系的指导意见》（教科信〔</w:t>
      </w:r>
      <w:r>
        <w:rPr>
          <w:rFonts w:cs="Times New Roman"/>
          <w:szCs w:val="32"/>
        </w:rPr>
        <w:t>2021</w:t>
      </w:r>
      <w:r>
        <w:rPr>
          <w:rFonts w:cs="Times New Roman"/>
          <w:szCs w:val="32"/>
        </w:rPr>
        <w:t>〕</w:t>
      </w:r>
      <w:r>
        <w:rPr>
          <w:rFonts w:cs="Times New Roman"/>
          <w:szCs w:val="32"/>
        </w:rPr>
        <w:t>2</w:t>
      </w:r>
      <w:r>
        <w:rPr>
          <w:rFonts w:cs="Times New Roman"/>
          <w:szCs w:val="32"/>
        </w:rPr>
        <w:t>号）</w:t>
      </w:r>
    </w:p>
    <w:p w:rsidR="00F6482D" w:rsidRDefault="00381FD3">
      <w:pPr>
        <w:ind w:firstLine="640"/>
        <w:rPr>
          <w:rFonts w:cs="Times New Roman"/>
          <w:szCs w:val="32"/>
        </w:rPr>
      </w:pPr>
      <w:r>
        <w:rPr>
          <w:rFonts w:cs="Times New Roman"/>
          <w:szCs w:val="32"/>
        </w:rPr>
        <w:t>《全民科学素质行动规划纲要（</w:t>
      </w:r>
      <w:r>
        <w:rPr>
          <w:rFonts w:cs="Times New Roman"/>
          <w:szCs w:val="32"/>
        </w:rPr>
        <w:t>2021—2035</w:t>
      </w:r>
      <w:r>
        <w:rPr>
          <w:rFonts w:cs="Times New Roman"/>
          <w:szCs w:val="32"/>
        </w:rPr>
        <w:t>年）》（国发〔</w:t>
      </w:r>
      <w:r>
        <w:rPr>
          <w:rFonts w:cs="Times New Roman"/>
          <w:szCs w:val="32"/>
        </w:rPr>
        <w:t>2021</w:t>
      </w:r>
      <w:r>
        <w:rPr>
          <w:rFonts w:cs="Times New Roman"/>
          <w:szCs w:val="32"/>
        </w:rPr>
        <w:t>〕</w:t>
      </w:r>
      <w:r>
        <w:rPr>
          <w:rFonts w:cs="Times New Roman"/>
          <w:szCs w:val="32"/>
        </w:rPr>
        <w:t>9</w:t>
      </w:r>
      <w:r>
        <w:rPr>
          <w:rFonts w:cs="Times New Roman"/>
          <w:szCs w:val="32"/>
        </w:rPr>
        <w:t>号）</w:t>
      </w:r>
    </w:p>
    <w:p w:rsidR="00F6482D" w:rsidRDefault="00381FD3">
      <w:pPr>
        <w:ind w:firstLine="640"/>
        <w:rPr>
          <w:rFonts w:cs="Times New Roman"/>
          <w:szCs w:val="32"/>
        </w:rPr>
      </w:pPr>
      <w:r>
        <w:rPr>
          <w:rFonts w:cs="Times New Roman"/>
          <w:szCs w:val="32"/>
        </w:rPr>
        <w:t>《教育部关于印发义务教育课程方案和课程标准（</w:t>
      </w:r>
      <w:r>
        <w:rPr>
          <w:rFonts w:cs="Times New Roman"/>
          <w:szCs w:val="32"/>
        </w:rPr>
        <w:t>2022</w:t>
      </w:r>
      <w:r>
        <w:rPr>
          <w:rFonts w:cs="Times New Roman"/>
          <w:szCs w:val="32"/>
        </w:rPr>
        <w:t>年版）的通知》（教材函〔</w:t>
      </w:r>
      <w:r>
        <w:rPr>
          <w:rFonts w:cs="Times New Roman"/>
          <w:szCs w:val="32"/>
        </w:rPr>
        <w:t>2022</w:t>
      </w:r>
      <w:r>
        <w:rPr>
          <w:rFonts w:cs="Times New Roman"/>
          <w:szCs w:val="32"/>
        </w:rPr>
        <w:t>〕</w:t>
      </w:r>
      <w:r>
        <w:rPr>
          <w:rFonts w:cs="Times New Roman"/>
          <w:szCs w:val="32"/>
        </w:rPr>
        <w:t>2</w:t>
      </w:r>
      <w:r>
        <w:rPr>
          <w:rFonts w:cs="Times New Roman"/>
          <w:szCs w:val="32"/>
        </w:rPr>
        <w:t>号）</w:t>
      </w:r>
    </w:p>
    <w:p w:rsidR="00F6482D" w:rsidRDefault="00381FD3">
      <w:pPr>
        <w:ind w:firstLine="640"/>
        <w:rPr>
          <w:rFonts w:cs="Times New Roman"/>
          <w:szCs w:val="32"/>
        </w:rPr>
      </w:pPr>
      <w:r>
        <w:rPr>
          <w:rFonts w:cs="Times New Roman"/>
          <w:szCs w:val="32"/>
        </w:rPr>
        <w:t>《教育部关于印发</w:t>
      </w:r>
      <w:r>
        <w:rPr>
          <w:rFonts w:cs="Times New Roman"/>
          <w:szCs w:val="32"/>
        </w:rPr>
        <w:t>&lt;</w:t>
      </w:r>
      <w:r>
        <w:rPr>
          <w:rFonts w:cs="Times New Roman"/>
          <w:szCs w:val="32"/>
        </w:rPr>
        <w:t>新时代基础教育强师计划</w:t>
      </w:r>
      <w:r>
        <w:rPr>
          <w:rFonts w:cs="Times New Roman"/>
          <w:szCs w:val="32"/>
        </w:rPr>
        <w:t>&gt;</w:t>
      </w:r>
      <w:r>
        <w:rPr>
          <w:rFonts w:cs="Times New Roman"/>
          <w:szCs w:val="32"/>
        </w:rPr>
        <w:t>的通知》（教师〔</w:t>
      </w:r>
      <w:r>
        <w:rPr>
          <w:rFonts w:cs="Times New Roman"/>
          <w:szCs w:val="32"/>
        </w:rPr>
        <w:t>2022</w:t>
      </w:r>
      <w:r>
        <w:rPr>
          <w:rFonts w:cs="Times New Roman"/>
          <w:szCs w:val="32"/>
        </w:rPr>
        <w:t>〕</w:t>
      </w:r>
      <w:r>
        <w:rPr>
          <w:rFonts w:cs="Times New Roman"/>
          <w:szCs w:val="32"/>
        </w:rPr>
        <w:t>6</w:t>
      </w:r>
      <w:r>
        <w:rPr>
          <w:rFonts w:cs="Times New Roman"/>
          <w:szCs w:val="32"/>
        </w:rPr>
        <w:t>号）</w:t>
      </w:r>
    </w:p>
    <w:p w:rsidR="00F6482D" w:rsidRDefault="00381FD3">
      <w:pPr>
        <w:ind w:firstLine="640"/>
        <w:rPr>
          <w:rFonts w:cs="Times New Roman"/>
          <w:szCs w:val="32"/>
        </w:rPr>
      </w:pPr>
      <w:r>
        <w:rPr>
          <w:rFonts w:cs="Times New Roman"/>
          <w:szCs w:val="32"/>
        </w:rPr>
        <w:t>《教育部办公厅关于印发</w:t>
      </w:r>
      <w:r>
        <w:rPr>
          <w:rFonts w:cs="Times New Roman"/>
          <w:szCs w:val="32"/>
        </w:rPr>
        <w:t>&lt;</w:t>
      </w:r>
      <w:r>
        <w:rPr>
          <w:rFonts w:cs="Times New Roman"/>
          <w:szCs w:val="32"/>
        </w:rPr>
        <w:t>基础教育课程教学改革深化行动方案</w:t>
      </w:r>
      <w:r>
        <w:rPr>
          <w:rFonts w:cs="Times New Roman"/>
          <w:szCs w:val="32"/>
        </w:rPr>
        <w:t>&gt;</w:t>
      </w:r>
      <w:r>
        <w:rPr>
          <w:rFonts w:cs="Times New Roman"/>
          <w:szCs w:val="32"/>
        </w:rPr>
        <w:t>的通知》（教材厅函〔</w:t>
      </w:r>
      <w:r>
        <w:rPr>
          <w:rFonts w:cs="Times New Roman"/>
          <w:szCs w:val="32"/>
        </w:rPr>
        <w:t>2023</w:t>
      </w:r>
      <w:r>
        <w:rPr>
          <w:rFonts w:cs="Times New Roman"/>
          <w:szCs w:val="32"/>
        </w:rPr>
        <w:t>〕</w:t>
      </w:r>
      <w:r>
        <w:rPr>
          <w:rFonts w:cs="Times New Roman"/>
          <w:szCs w:val="32"/>
        </w:rPr>
        <w:t>3</w:t>
      </w:r>
      <w:r>
        <w:rPr>
          <w:rFonts w:cs="Times New Roman"/>
          <w:szCs w:val="32"/>
        </w:rPr>
        <w:t>号）</w:t>
      </w:r>
    </w:p>
    <w:p w:rsidR="00F6482D" w:rsidRDefault="00381FD3">
      <w:pPr>
        <w:ind w:firstLine="640"/>
        <w:rPr>
          <w:rFonts w:cs="Times New Roman"/>
          <w:szCs w:val="32"/>
        </w:rPr>
      </w:pPr>
      <w:r>
        <w:rPr>
          <w:rFonts w:cs="Times New Roman"/>
          <w:szCs w:val="32"/>
        </w:rPr>
        <w:t>《教育部等十八部门关于加强新时代中小学科学教育工作的意见》（教监管〔</w:t>
      </w:r>
      <w:r>
        <w:rPr>
          <w:rFonts w:cs="Times New Roman"/>
          <w:szCs w:val="32"/>
        </w:rPr>
        <w:t>2023</w:t>
      </w:r>
      <w:r>
        <w:rPr>
          <w:rFonts w:cs="Times New Roman"/>
          <w:szCs w:val="32"/>
        </w:rPr>
        <w:t>〕</w:t>
      </w:r>
      <w:r>
        <w:rPr>
          <w:rFonts w:cs="Times New Roman"/>
          <w:szCs w:val="32"/>
        </w:rPr>
        <w:t>2</w:t>
      </w:r>
      <w:r>
        <w:rPr>
          <w:rFonts w:cs="Times New Roman"/>
          <w:szCs w:val="32"/>
        </w:rPr>
        <w:t>号）</w:t>
      </w:r>
    </w:p>
    <w:p w:rsidR="00F6482D" w:rsidRPr="00444097" w:rsidRDefault="00381FD3" w:rsidP="00444097">
      <w:pPr>
        <w:pStyle w:val="3"/>
        <w:ind w:firstLine="643"/>
        <w:rPr>
          <w:rFonts w:cs="Times New Roman"/>
          <w:szCs w:val="32"/>
        </w:rPr>
      </w:pPr>
      <w:bookmarkStart w:id="80" w:name="_Toc16756"/>
      <w:bookmarkStart w:id="81" w:name="_Toc21491"/>
      <w:r w:rsidRPr="00444097">
        <w:rPr>
          <w:rFonts w:cs="Times New Roman"/>
          <w:szCs w:val="32"/>
        </w:rPr>
        <w:t>1.4.3</w:t>
      </w:r>
      <w:r w:rsidRPr="00444097">
        <w:rPr>
          <w:rFonts w:cs="Times New Roman"/>
          <w:szCs w:val="32"/>
        </w:rPr>
        <w:t>省级文件</w:t>
      </w:r>
      <w:bookmarkEnd w:id="80"/>
      <w:bookmarkEnd w:id="81"/>
    </w:p>
    <w:p w:rsidR="00F6482D" w:rsidRDefault="00381FD3">
      <w:pPr>
        <w:ind w:firstLine="640"/>
        <w:rPr>
          <w:rFonts w:cs="Times New Roman"/>
          <w:szCs w:val="32"/>
        </w:rPr>
      </w:pPr>
      <w:r>
        <w:rPr>
          <w:rFonts w:cs="Times New Roman"/>
          <w:szCs w:val="32"/>
        </w:rPr>
        <w:t>《广东省教育厅关于加强和改进中小学实验教学的实施意见》（粤教装备〔</w:t>
      </w:r>
      <w:r>
        <w:rPr>
          <w:rFonts w:cs="Times New Roman"/>
          <w:szCs w:val="32"/>
        </w:rPr>
        <w:t>2020</w:t>
      </w:r>
      <w:r>
        <w:rPr>
          <w:rFonts w:cs="Times New Roman"/>
          <w:szCs w:val="32"/>
        </w:rPr>
        <w:t>〕</w:t>
      </w:r>
      <w:r>
        <w:rPr>
          <w:rFonts w:cs="Times New Roman"/>
          <w:szCs w:val="32"/>
        </w:rPr>
        <w:t>1</w:t>
      </w:r>
      <w:r>
        <w:rPr>
          <w:rFonts w:cs="Times New Roman"/>
          <w:szCs w:val="32"/>
        </w:rPr>
        <w:t>号）</w:t>
      </w:r>
    </w:p>
    <w:p w:rsidR="00F6482D" w:rsidRDefault="00381FD3">
      <w:pPr>
        <w:ind w:firstLine="640"/>
        <w:rPr>
          <w:rFonts w:cs="Times New Roman"/>
          <w:szCs w:val="32"/>
        </w:rPr>
      </w:pPr>
      <w:r>
        <w:rPr>
          <w:rFonts w:cs="Times New Roman"/>
          <w:szCs w:val="32"/>
        </w:rPr>
        <w:t>《广东省人民政府关于印发广东省推动基础教育高质量发展行动方案的通知》（粤府〔</w:t>
      </w:r>
      <w:r>
        <w:rPr>
          <w:rFonts w:cs="Times New Roman"/>
          <w:szCs w:val="32"/>
        </w:rPr>
        <w:t>2021</w:t>
      </w:r>
      <w:r>
        <w:rPr>
          <w:rFonts w:cs="Times New Roman"/>
          <w:szCs w:val="32"/>
        </w:rPr>
        <w:t>〕</w:t>
      </w:r>
      <w:r>
        <w:rPr>
          <w:rFonts w:cs="Times New Roman"/>
          <w:szCs w:val="32"/>
        </w:rPr>
        <w:t>55</w:t>
      </w:r>
      <w:r>
        <w:rPr>
          <w:rFonts w:cs="Times New Roman"/>
          <w:szCs w:val="32"/>
        </w:rPr>
        <w:t>号）</w:t>
      </w:r>
    </w:p>
    <w:p w:rsidR="00F6482D" w:rsidRDefault="00381FD3">
      <w:pPr>
        <w:ind w:firstLine="640"/>
        <w:rPr>
          <w:rFonts w:cs="Times New Roman"/>
          <w:szCs w:val="32"/>
        </w:rPr>
      </w:pPr>
      <w:r>
        <w:rPr>
          <w:rFonts w:cs="Times New Roman"/>
          <w:szCs w:val="32"/>
        </w:rPr>
        <w:t>《广东省人民政府关于印发广东省教育发展</w:t>
      </w:r>
      <w:r>
        <w:rPr>
          <w:rFonts w:cs="Times New Roman"/>
          <w:szCs w:val="32"/>
        </w:rPr>
        <w:t>“</w:t>
      </w:r>
      <w:r>
        <w:rPr>
          <w:rFonts w:cs="Times New Roman"/>
          <w:szCs w:val="32"/>
        </w:rPr>
        <w:t>十四五</w:t>
      </w:r>
      <w:r>
        <w:rPr>
          <w:rFonts w:cs="Times New Roman"/>
          <w:szCs w:val="32"/>
        </w:rPr>
        <w:t>”</w:t>
      </w:r>
      <w:r>
        <w:rPr>
          <w:rFonts w:cs="Times New Roman"/>
          <w:szCs w:val="32"/>
        </w:rPr>
        <w:t>规划的通知》（粤府〔</w:t>
      </w:r>
      <w:r>
        <w:rPr>
          <w:rFonts w:cs="Times New Roman"/>
          <w:szCs w:val="32"/>
        </w:rPr>
        <w:t>2021</w:t>
      </w:r>
      <w:r>
        <w:rPr>
          <w:rFonts w:cs="Times New Roman"/>
          <w:szCs w:val="32"/>
        </w:rPr>
        <w:t>〕</w:t>
      </w:r>
      <w:r>
        <w:rPr>
          <w:rFonts w:cs="Times New Roman"/>
          <w:szCs w:val="32"/>
        </w:rPr>
        <w:t>63</w:t>
      </w:r>
      <w:r>
        <w:rPr>
          <w:rFonts w:cs="Times New Roman"/>
          <w:szCs w:val="32"/>
        </w:rPr>
        <w:t>号）</w:t>
      </w:r>
    </w:p>
    <w:p w:rsidR="00F6482D" w:rsidRDefault="00381FD3">
      <w:pPr>
        <w:ind w:firstLine="640"/>
        <w:rPr>
          <w:rFonts w:cs="Times New Roman"/>
          <w:szCs w:val="32"/>
        </w:rPr>
      </w:pPr>
      <w:r>
        <w:rPr>
          <w:rFonts w:cs="Times New Roman"/>
          <w:szCs w:val="32"/>
        </w:rPr>
        <w:t>《广东省全民科学素质行动规划纲要实施方案（</w:t>
      </w:r>
      <w:r>
        <w:rPr>
          <w:rFonts w:cs="Times New Roman"/>
          <w:szCs w:val="32"/>
        </w:rPr>
        <w:t>2021—2025</w:t>
      </w:r>
      <w:r>
        <w:rPr>
          <w:rFonts w:cs="Times New Roman"/>
          <w:szCs w:val="32"/>
        </w:rPr>
        <w:lastRenderedPageBreak/>
        <w:t>年）》（粤府〔</w:t>
      </w:r>
      <w:r>
        <w:rPr>
          <w:rFonts w:cs="Times New Roman"/>
          <w:szCs w:val="32"/>
        </w:rPr>
        <w:t>2021</w:t>
      </w:r>
      <w:r>
        <w:rPr>
          <w:rFonts w:cs="Times New Roman"/>
          <w:szCs w:val="32"/>
        </w:rPr>
        <w:t>〕</w:t>
      </w:r>
      <w:r>
        <w:rPr>
          <w:rFonts w:cs="Times New Roman"/>
          <w:szCs w:val="32"/>
        </w:rPr>
        <w:t>76</w:t>
      </w:r>
      <w:r>
        <w:rPr>
          <w:rFonts w:cs="Times New Roman"/>
          <w:szCs w:val="32"/>
        </w:rPr>
        <w:t>号）</w:t>
      </w:r>
    </w:p>
    <w:p w:rsidR="00F6482D" w:rsidRDefault="00381FD3">
      <w:pPr>
        <w:ind w:firstLine="640"/>
        <w:rPr>
          <w:rFonts w:cs="Times New Roman"/>
          <w:szCs w:val="32"/>
        </w:rPr>
      </w:pPr>
      <w:r>
        <w:rPr>
          <w:rFonts w:cs="Times New Roman"/>
          <w:szCs w:val="32"/>
        </w:rPr>
        <w:t>《广东省中小学创客教育空间建设指南》（粤教装备函〔</w:t>
      </w:r>
      <w:r>
        <w:rPr>
          <w:rFonts w:cs="Times New Roman"/>
          <w:szCs w:val="32"/>
        </w:rPr>
        <w:t>2023</w:t>
      </w:r>
      <w:r>
        <w:rPr>
          <w:rFonts w:cs="Times New Roman"/>
          <w:szCs w:val="32"/>
        </w:rPr>
        <w:t>〕</w:t>
      </w:r>
      <w:r>
        <w:rPr>
          <w:rFonts w:cs="Times New Roman"/>
          <w:szCs w:val="32"/>
        </w:rPr>
        <w:t>2</w:t>
      </w:r>
      <w:r>
        <w:rPr>
          <w:rFonts w:cs="Times New Roman"/>
          <w:szCs w:val="32"/>
        </w:rPr>
        <w:t>号）</w:t>
      </w:r>
    </w:p>
    <w:p w:rsidR="00F6482D" w:rsidRDefault="00381FD3">
      <w:pPr>
        <w:pStyle w:val="1"/>
        <w:spacing w:before="326" w:after="163"/>
        <w:rPr>
          <w:rFonts w:eastAsia="黑体" w:cs="Times New Roman"/>
          <w:sz w:val="32"/>
          <w:szCs w:val="32"/>
        </w:rPr>
      </w:pPr>
      <w:bookmarkStart w:id="82" w:name="_Toc13256"/>
      <w:bookmarkStart w:id="83" w:name="_Toc4590"/>
      <w:bookmarkStart w:id="84" w:name="_Toc12025"/>
      <w:bookmarkStart w:id="85" w:name="_Toc25201"/>
      <w:bookmarkStart w:id="86" w:name="_Toc26139"/>
      <w:bookmarkStart w:id="87" w:name="_Toc15266"/>
      <w:bookmarkStart w:id="88" w:name="_Toc28802"/>
      <w:r>
        <w:rPr>
          <w:rFonts w:eastAsia="黑体" w:cs="Times New Roman"/>
          <w:sz w:val="32"/>
          <w:szCs w:val="32"/>
        </w:rPr>
        <w:t>二、建设目标</w:t>
      </w:r>
      <w:bookmarkEnd w:id="82"/>
      <w:bookmarkEnd w:id="83"/>
      <w:bookmarkEnd w:id="84"/>
      <w:bookmarkEnd w:id="85"/>
      <w:bookmarkEnd w:id="86"/>
      <w:bookmarkEnd w:id="87"/>
      <w:bookmarkEnd w:id="88"/>
    </w:p>
    <w:p w:rsidR="00F6482D" w:rsidRDefault="00381FD3">
      <w:pPr>
        <w:pStyle w:val="2"/>
        <w:rPr>
          <w:rFonts w:eastAsia="楷体_GB2312"/>
          <w:b w:val="0"/>
          <w:bCs/>
        </w:rPr>
      </w:pPr>
      <w:bookmarkStart w:id="89" w:name="_Toc1227"/>
      <w:bookmarkStart w:id="90" w:name="_Toc25051"/>
      <w:bookmarkStart w:id="91" w:name="_Toc16273"/>
      <w:bookmarkStart w:id="92" w:name="_Toc14481"/>
      <w:bookmarkStart w:id="93" w:name="_Toc3705"/>
      <w:bookmarkStart w:id="94" w:name="_Toc23006"/>
      <w:bookmarkStart w:id="95" w:name="_Toc22732"/>
      <w:r>
        <w:rPr>
          <w:rFonts w:eastAsia="楷体_GB2312"/>
          <w:b w:val="0"/>
          <w:bCs/>
        </w:rPr>
        <w:t>2.1</w:t>
      </w:r>
      <w:r>
        <w:rPr>
          <w:rFonts w:eastAsia="楷体_GB2312"/>
          <w:b w:val="0"/>
          <w:bCs/>
        </w:rPr>
        <w:t>总体目标</w:t>
      </w:r>
      <w:bookmarkEnd w:id="89"/>
      <w:bookmarkEnd w:id="90"/>
      <w:bookmarkEnd w:id="91"/>
      <w:bookmarkEnd w:id="92"/>
      <w:bookmarkEnd w:id="93"/>
      <w:bookmarkEnd w:id="94"/>
      <w:bookmarkEnd w:id="95"/>
      <w:r>
        <w:rPr>
          <w:rFonts w:eastAsia="楷体_GB2312"/>
          <w:b w:val="0"/>
          <w:bCs/>
        </w:rPr>
        <w:t xml:space="preserve"> </w:t>
      </w:r>
    </w:p>
    <w:p w:rsidR="00F6482D" w:rsidRDefault="00381FD3">
      <w:pPr>
        <w:ind w:firstLine="640"/>
        <w:rPr>
          <w:rFonts w:cs="Times New Roman"/>
          <w:szCs w:val="32"/>
        </w:rPr>
      </w:pPr>
      <w:r>
        <w:rPr>
          <w:rFonts w:cs="Times New Roman"/>
          <w:szCs w:val="32"/>
        </w:rPr>
        <w:t>高水平实验室建设秉持</w:t>
      </w:r>
      <w:r>
        <w:rPr>
          <w:rFonts w:cs="Times New Roman"/>
          <w:szCs w:val="32"/>
        </w:rPr>
        <w:t>“</w:t>
      </w:r>
      <w:r>
        <w:rPr>
          <w:rFonts w:cs="Times New Roman"/>
          <w:szCs w:val="32"/>
        </w:rPr>
        <w:t>为党育人，为国育才</w:t>
      </w:r>
      <w:r>
        <w:rPr>
          <w:rFonts w:cs="Times New Roman"/>
          <w:szCs w:val="32"/>
        </w:rPr>
        <w:t>”</w:t>
      </w:r>
      <w:r>
        <w:rPr>
          <w:rFonts w:cs="Times New Roman"/>
          <w:szCs w:val="32"/>
        </w:rPr>
        <w:t>的初心使命，以拔尖创新人才作为培养目标</w:t>
      </w:r>
      <w:r>
        <w:rPr>
          <w:rFonts w:eastAsia="楷体_GB2312" w:cs="Times New Roman"/>
          <w:szCs w:val="32"/>
        </w:rPr>
        <w:t>；</w:t>
      </w:r>
      <w:r>
        <w:rPr>
          <w:rFonts w:cs="Times New Roman"/>
          <w:szCs w:val="32"/>
        </w:rPr>
        <w:t>以新课标为基准，体现国家政策导向；强调培养学生的问题解决能力、创新意识、创新精神、科学态度、科学思维，持续提升学生的创新思维和实践能力，促进学生全面个性化发展。</w:t>
      </w:r>
    </w:p>
    <w:p w:rsidR="00F6482D" w:rsidRDefault="00381FD3">
      <w:pPr>
        <w:pStyle w:val="2"/>
        <w:rPr>
          <w:rFonts w:eastAsia="楷体_GB2312"/>
          <w:b w:val="0"/>
          <w:bCs/>
        </w:rPr>
      </w:pPr>
      <w:bookmarkStart w:id="96" w:name="_Toc26052"/>
      <w:bookmarkStart w:id="97" w:name="_Toc18655"/>
      <w:bookmarkStart w:id="98" w:name="_Toc30081"/>
      <w:bookmarkStart w:id="99" w:name="_Toc25941"/>
      <w:bookmarkStart w:id="100" w:name="_Toc11164"/>
      <w:bookmarkStart w:id="101" w:name="_Toc18157"/>
      <w:bookmarkStart w:id="102" w:name="_Toc19053"/>
      <w:r>
        <w:rPr>
          <w:rFonts w:eastAsia="楷体_GB2312"/>
          <w:b w:val="0"/>
          <w:bCs/>
        </w:rPr>
        <w:t>2.2</w:t>
      </w:r>
      <w:r>
        <w:rPr>
          <w:rFonts w:eastAsia="楷体_GB2312"/>
          <w:b w:val="0"/>
          <w:bCs/>
        </w:rPr>
        <w:t>具体目标</w:t>
      </w:r>
      <w:bookmarkEnd w:id="96"/>
      <w:bookmarkEnd w:id="97"/>
      <w:bookmarkEnd w:id="98"/>
      <w:bookmarkEnd w:id="99"/>
      <w:bookmarkEnd w:id="100"/>
      <w:bookmarkEnd w:id="101"/>
      <w:bookmarkEnd w:id="102"/>
    </w:p>
    <w:p w:rsidR="00F6482D" w:rsidRPr="00444097" w:rsidRDefault="00381FD3" w:rsidP="00444097">
      <w:pPr>
        <w:pStyle w:val="3"/>
        <w:ind w:firstLine="643"/>
        <w:rPr>
          <w:rFonts w:cs="Times New Roman"/>
          <w:bCs w:val="0"/>
          <w:szCs w:val="32"/>
        </w:rPr>
      </w:pPr>
      <w:bookmarkStart w:id="103" w:name="_Toc27511"/>
      <w:bookmarkStart w:id="104" w:name="_Toc3079"/>
      <w:r w:rsidRPr="00444097">
        <w:rPr>
          <w:rFonts w:cs="Times New Roman"/>
          <w:bCs w:val="0"/>
          <w:szCs w:val="32"/>
        </w:rPr>
        <w:t>2.2.1</w:t>
      </w:r>
      <w:r w:rsidRPr="00444097">
        <w:rPr>
          <w:rFonts w:cs="Times New Roman"/>
          <w:bCs w:val="0"/>
          <w:szCs w:val="32"/>
        </w:rPr>
        <w:t>发展学生核心素养</w:t>
      </w:r>
      <w:bookmarkEnd w:id="103"/>
      <w:bookmarkEnd w:id="104"/>
    </w:p>
    <w:p w:rsidR="00F6482D" w:rsidRDefault="00381FD3">
      <w:pPr>
        <w:ind w:firstLineChars="0" w:firstLine="641"/>
        <w:rPr>
          <w:rFonts w:cs="Times New Roman"/>
          <w:szCs w:val="32"/>
        </w:rPr>
      </w:pPr>
      <w:r>
        <w:rPr>
          <w:rFonts w:cs="Times New Roman"/>
          <w:szCs w:val="32"/>
        </w:rPr>
        <w:t>以新课标为理念，体现以</w:t>
      </w:r>
      <w:r>
        <w:rPr>
          <w:rFonts w:cs="Times New Roman"/>
          <w:szCs w:val="32"/>
        </w:rPr>
        <w:t>“</w:t>
      </w:r>
      <w:r>
        <w:rPr>
          <w:rFonts w:cs="Times New Roman"/>
          <w:szCs w:val="32"/>
        </w:rPr>
        <w:t>学生发展为本</w:t>
      </w:r>
      <w:r>
        <w:rPr>
          <w:rFonts w:cs="Times New Roman"/>
          <w:szCs w:val="32"/>
        </w:rPr>
        <w:t>”</w:t>
      </w:r>
      <w:r>
        <w:rPr>
          <w:rFonts w:cs="Times New Roman"/>
          <w:szCs w:val="32"/>
        </w:rPr>
        <w:t>思想，注重培养学生的社会责任感、创新精神、实践能力等，促进学生全面个性化发展。</w:t>
      </w:r>
    </w:p>
    <w:p w:rsidR="00F6482D" w:rsidRPr="00444097" w:rsidRDefault="00381FD3" w:rsidP="00444097">
      <w:pPr>
        <w:pStyle w:val="3"/>
        <w:ind w:firstLine="643"/>
        <w:rPr>
          <w:rFonts w:cs="Times New Roman"/>
          <w:bCs w:val="0"/>
        </w:rPr>
      </w:pPr>
      <w:bookmarkStart w:id="105" w:name="_Toc10337"/>
      <w:bookmarkStart w:id="106" w:name="_Toc17185"/>
      <w:r w:rsidRPr="00444097">
        <w:rPr>
          <w:rFonts w:cs="Times New Roman"/>
          <w:bCs w:val="0"/>
        </w:rPr>
        <w:t>2.2.2</w:t>
      </w:r>
      <w:r w:rsidRPr="00444097">
        <w:rPr>
          <w:rFonts w:cs="Times New Roman"/>
          <w:bCs w:val="0"/>
        </w:rPr>
        <w:t>完善实验教学体系</w:t>
      </w:r>
      <w:bookmarkEnd w:id="105"/>
      <w:bookmarkEnd w:id="106"/>
    </w:p>
    <w:p w:rsidR="00F6482D" w:rsidRDefault="00381FD3">
      <w:pPr>
        <w:ind w:firstLineChars="0" w:firstLine="641"/>
        <w:rPr>
          <w:rFonts w:cs="Times New Roman"/>
          <w:szCs w:val="32"/>
        </w:rPr>
      </w:pPr>
      <w:r>
        <w:rPr>
          <w:rFonts w:cs="Times New Roman"/>
          <w:szCs w:val="32"/>
        </w:rPr>
        <w:t>在完成教育部制定发布的《中小学实验教学基本目录》和操作指南的基础上，积极开发地方或校本课程，并进一步构建与全国性竞赛活动和新型特色实验教学空间相适应的高水平实验教学体系。</w:t>
      </w:r>
    </w:p>
    <w:p w:rsidR="00F6482D" w:rsidRPr="00444097" w:rsidRDefault="00381FD3" w:rsidP="00444097">
      <w:pPr>
        <w:pStyle w:val="3"/>
        <w:ind w:firstLine="643"/>
        <w:rPr>
          <w:rFonts w:cs="Times New Roman"/>
          <w:bCs w:val="0"/>
        </w:rPr>
      </w:pPr>
      <w:bookmarkStart w:id="107" w:name="_Toc30050"/>
      <w:bookmarkStart w:id="108" w:name="_Toc11248"/>
      <w:r w:rsidRPr="00444097">
        <w:rPr>
          <w:rFonts w:cs="Times New Roman"/>
          <w:bCs w:val="0"/>
        </w:rPr>
        <w:t xml:space="preserve">2.2.3 </w:t>
      </w:r>
      <w:r w:rsidRPr="00444097">
        <w:rPr>
          <w:rFonts w:cs="Times New Roman"/>
          <w:bCs w:val="0"/>
        </w:rPr>
        <w:t>创新实验教学模式</w:t>
      </w:r>
      <w:bookmarkEnd w:id="107"/>
      <w:bookmarkEnd w:id="108"/>
    </w:p>
    <w:p w:rsidR="00F6482D" w:rsidRDefault="00381FD3">
      <w:pPr>
        <w:ind w:firstLineChars="0" w:firstLine="641"/>
        <w:rPr>
          <w:rFonts w:cs="Times New Roman"/>
          <w:szCs w:val="32"/>
        </w:rPr>
      </w:pPr>
      <w:r>
        <w:rPr>
          <w:rFonts w:cs="Times New Roman"/>
          <w:szCs w:val="32"/>
        </w:rPr>
        <w:lastRenderedPageBreak/>
        <w:t>以培养学科竞赛拔尖人才与全面发展的科技创新人才为目标，遵循学科特点，根据学生实际学情，构建新型实验教学模式和方法，提高实验教学的质量和效果方法。</w:t>
      </w:r>
    </w:p>
    <w:p w:rsidR="00F6482D" w:rsidRPr="00444097" w:rsidRDefault="00381FD3" w:rsidP="00444097">
      <w:pPr>
        <w:pStyle w:val="3"/>
        <w:ind w:firstLine="643"/>
        <w:rPr>
          <w:rFonts w:cs="Times New Roman"/>
          <w:bCs w:val="0"/>
        </w:rPr>
      </w:pPr>
      <w:bookmarkStart w:id="109" w:name="_Toc28180"/>
      <w:bookmarkStart w:id="110" w:name="_Toc16800"/>
      <w:r w:rsidRPr="00444097">
        <w:rPr>
          <w:rFonts w:cs="Times New Roman"/>
          <w:bCs w:val="0"/>
        </w:rPr>
        <w:t xml:space="preserve">2.2.4 </w:t>
      </w:r>
      <w:r w:rsidRPr="00444097">
        <w:rPr>
          <w:rFonts w:cs="Times New Roman"/>
          <w:bCs w:val="0"/>
        </w:rPr>
        <w:t>优化实验队伍建设</w:t>
      </w:r>
      <w:bookmarkEnd w:id="109"/>
      <w:bookmarkEnd w:id="110"/>
    </w:p>
    <w:p w:rsidR="00F6482D" w:rsidRDefault="00381FD3">
      <w:pPr>
        <w:ind w:firstLineChars="0" w:firstLine="641"/>
        <w:rPr>
          <w:rFonts w:cs="Times New Roman"/>
          <w:szCs w:val="32"/>
        </w:rPr>
      </w:pPr>
      <w:r>
        <w:rPr>
          <w:rFonts w:cs="Times New Roman"/>
          <w:szCs w:val="32"/>
        </w:rPr>
        <w:t>不断提升实验教学队伍的教学、实践创新能力，组建一支技术水平高、结构合理、相对稳定的师资队伍，发挥教师教育引导作用，确保实验教学高质量发展。</w:t>
      </w:r>
    </w:p>
    <w:p w:rsidR="00F6482D" w:rsidRPr="00444097" w:rsidRDefault="00381FD3" w:rsidP="00444097">
      <w:pPr>
        <w:pStyle w:val="3"/>
        <w:ind w:firstLine="643"/>
        <w:rPr>
          <w:rFonts w:cs="Times New Roman"/>
          <w:bCs w:val="0"/>
        </w:rPr>
      </w:pPr>
      <w:bookmarkStart w:id="111" w:name="_Toc25613"/>
      <w:bookmarkStart w:id="112" w:name="_Toc24809"/>
      <w:r w:rsidRPr="00444097">
        <w:rPr>
          <w:rFonts w:cs="Times New Roman"/>
          <w:bCs w:val="0"/>
        </w:rPr>
        <w:t xml:space="preserve">2.2.5 </w:t>
      </w:r>
      <w:r w:rsidRPr="00444097">
        <w:rPr>
          <w:rFonts w:cs="Times New Roman"/>
          <w:bCs w:val="0"/>
        </w:rPr>
        <w:t>推动实现数字化教学</w:t>
      </w:r>
      <w:bookmarkEnd w:id="111"/>
      <w:bookmarkEnd w:id="112"/>
    </w:p>
    <w:p w:rsidR="00F6482D" w:rsidRDefault="00381FD3">
      <w:pPr>
        <w:numPr>
          <w:ilvl w:val="255"/>
          <w:numId w:val="0"/>
        </w:numPr>
        <w:ind w:firstLine="640"/>
        <w:rPr>
          <w:rFonts w:cs="Times New Roman"/>
          <w:szCs w:val="32"/>
        </w:rPr>
      </w:pPr>
      <w:r>
        <w:rPr>
          <w:rFonts w:cs="Times New Roman"/>
          <w:szCs w:val="32"/>
        </w:rPr>
        <w:t>利用数字化技术辅助开展科学实验、记录实验数据、模拟实验过程等，促进传统实验教学与现代新兴科技融合，建设数字化高水平实验室。</w:t>
      </w:r>
    </w:p>
    <w:p w:rsidR="00F6482D" w:rsidRDefault="00381FD3">
      <w:pPr>
        <w:pStyle w:val="1"/>
        <w:spacing w:before="326" w:after="163"/>
        <w:rPr>
          <w:rFonts w:eastAsia="黑体" w:cs="Times New Roman"/>
          <w:sz w:val="32"/>
          <w:szCs w:val="32"/>
        </w:rPr>
      </w:pPr>
      <w:bookmarkStart w:id="113" w:name="_Toc9320"/>
      <w:bookmarkStart w:id="114" w:name="_Toc12269"/>
      <w:bookmarkStart w:id="115" w:name="_Toc2983"/>
      <w:bookmarkStart w:id="116" w:name="_Toc16755"/>
      <w:bookmarkStart w:id="117" w:name="_Toc3566"/>
      <w:bookmarkStart w:id="118" w:name="_Toc25893"/>
      <w:bookmarkStart w:id="119" w:name="_Toc24513"/>
      <w:r>
        <w:rPr>
          <w:rFonts w:eastAsia="黑体" w:cs="Times New Roman"/>
          <w:sz w:val="32"/>
          <w:szCs w:val="32"/>
        </w:rPr>
        <w:t>三、基本原则</w:t>
      </w:r>
      <w:bookmarkEnd w:id="113"/>
      <w:bookmarkEnd w:id="114"/>
      <w:bookmarkEnd w:id="115"/>
      <w:bookmarkEnd w:id="116"/>
      <w:bookmarkEnd w:id="117"/>
      <w:bookmarkEnd w:id="118"/>
      <w:bookmarkEnd w:id="119"/>
    </w:p>
    <w:p w:rsidR="00F6482D" w:rsidRDefault="00381FD3">
      <w:pPr>
        <w:pStyle w:val="2"/>
        <w:rPr>
          <w:rFonts w:eastAsia="楷体_GB2312"/>
          <w:b w:val="0"/>
          <w:bCs/>
        </w:rPr>
      </w:pPr>
      <w:bookmarkStart w:id="120" w:name="_Toc4722"/>
      <w:bookmarkStart w:id="121" w:name="_Toc29298"/>
      <w:bookmarkStart w:id="122" w:name="_Toc15635"/>
      <w:bookmarkStart w:id="123" w:name="_Toc30004"/>
      <w:bookmarkStart w:id="124" w:name="_Toc25730"/>
      <w:bookmarkStart w:id="125" w:name="_Toc15192"/>
      <w:bookmarkStart w:id="126" w:name="_Toc29390"/>
      <w:r>
        <w:rPr>
          <w:rFonts w:eastAsia="楷体_GB2312"/>
          <w:b w:val="0"/>
          <w:bCs/>
        </w:rPr>
        <w:t>3.1</w:t>
      </w:r>
      <w:r>
        <w:rPr>
          <w:rFonts w:eastAsia="楷体_GB2312"/>
          <w:b w:val="0"/>
          <w:bCs/>
        </w:rPr>
        <w:t>创新育人理念</w:t>
      </w:r>
      <w:bookmarkEnd w:id="120"/>
      <w:bookmarkEnd w:id="121"/>
      <w:bookmarkEnd w:id="122"/>
      <w:bookmarkEnd w:id="123"/>
      <w:bookmarkEnd w:id="124"/>
      <w:bookmarkEnd w:id="125"/>
      <w:bookmarkEnd w:id="126"/>
    </w:p>
    <w:p w:rsidR="00F6482D" w:rsidRDefault="00381FD3">
      <w:pPr>
        <w:ind w:firstLine="640"/>
        <w:rPr>
          <w:rFonts w:cs="Times New Roman"/>
          <w:szCs w:val="32"/>
        </w:rPr>
      </w:pPr>
      <w:r>
        <w:rPr>
          <w:rFonts w:cs="Times New Roman"/>
          <w:szCs w:val="32"/>
        </w:rPr>
        <w:t>聚焦育人理念，以提升学生科学思维、科学探究和科学实践能力为方向，以培养学科竞赛拔尖人才、全面发展的科技创新人才为目标，重视学生创新意识、创新思维、创新技能与创新素养的全面发展。坚持遵循教育规律、教学规律以及学生身心发展特点，为学生提供多样灵活的学习空间。注重教学和教育装备的有机结合，支撑教师开展情境式、项目式等教学活动，利用智能化环境促进教师创新教育理念。</w:t>
      </w:r>
    </w:p>
    <w:p w:rsidR="00F6482D" w:rsidRDefault="00381FD3">
      <w:pPr>
        <w:pStyle w:val="2"/>
        <w:rPr>
          <w:rFonts w:eastAsia="楷体_GB2312"/>
          <w:b w:val="0"/>
          <w:bCs/>
        </w:rPr>
      </w:pPr>
      <w:bookmarkStart w:id="127" w:name="_Toc15415"/>
      <w:bookmarkStart w:id="128" w:name="_Toc32384"/>
      <w:bookmarkStart w:id="129" w:name="_Toc31691"/>
      <w:bookmarkStart w:id="130" w:name="_Toc10565"/>
      <w:bookmarkStart w:id="131" w:name="_Toc14755"/>
      <w:bookmarkStart w:id="132" w:name="_Toc9002"/>
      <w:bookmarkStart w:id="133" w:name="_Toc2482"/>
      <w:r>
        <w:rPr>
          <w:rFonts w:eastAsia="楷体_GB2312"/>
          <w:b w:val="0"/>
          <w:bCs/>
        </w:rPr>
        <w:lastRenderedPageBreak/>
        <w:t>3.2</w:t>
      </w:r>
      <w:r>
        <w:rPr>
          <w:rFonts w:eastAsia="楷体_GB2312"/>
          <w:b w:val="0"/>
          <w:bCs/>
        </w:rPr>
        <w:t>整合建设资源</w:t>
      </w:r>
      <w:bookmarkEnd w:id="127"/>
      <w:bookmarkEnd w:id="128"/>
      <w:bookmarkEnd w:id="129"/>
      <w:bookmarkEnd w:id="130"/>
      <w:bookmarkEnd w:id="131"/>
      <w:bookmarkEnd w:id="132"/>
      <w:bookmarkEnd w:id="133"/>
    </w:p>
    <w:p w:rsidR="00F6482D" w:rsidRDefault="00381FD3">
      <w:pPr>
        <w:ind w:firstLine="640"/>
        <w:rPr>
          <w:rFonts w:cs="Times New Roman"/>
          <w:szCs w:val="32"/>
        </w:rPr>
      </w:pPr>
      <w:r>
        <w:rPr>
          <w:rFonts w:cs="Times New Roman"/>
          <w:szCs w:val="32"/>
        </w:rPr>
        <w:t>因地制宜、因校施策，与学校传统实验室有效结合，在已有设备的基础上优化组合，提高设备利用率和教学效果，破除传统</w:t>
      </w:r>
      <w:r>
        <w:rPr>
          <w:rFonts w:cs="Times New Roman"/>
          <w:szCs w:val="32"/>
        </w:rPr>
        <w:t>“</w:t>
      </w:r>
      <w:r>
        <w:rPr>
          <w:rFonts w:cs="Times New Roman"/>
          <w:szCs w:val="32"/>
        </w:rPr>
        <w:t>从无到有</w:t>
      </w:r>
      <w:r>
        <w:rPr>
          <w:rFonts w:cs="Times New Roman"/>
          <w:szCs w:val="32"/>
        </w:rPr>
        <w:t>”</w:t>
      </w:r>
      <w:r>
        <w:rPr>
          <w:rFonts w:cs="Times New Roman"/>
          <w:szCs w:val="32"/>
        </w:rPr>
        <w:t>的建设思路。各校应结合校本文化，加强实验室的土建、装修、景观、智慧校园之间的统筹联动，构建设备先进、环境友好、布局灵活、功能复合、资源丰富的高水平实验室。</w:t>
      </w:r>
    </w:p>
    <w:p w:rsidR="00F6482D" w:rsidRDefault="00381FD3">
      <w:pPr>
        <w:pStyle w:val="2"/>
        <w:rPr>
          <w:rFonts w:eastAsia="楷体_GB2312"/>
          <w:b w:val="0"/>
          <w:bCs/>
        </w:rPr>
      </w:pPr>
      <w:bookmarkStart w:id="134" w:name="_Toc8072"/>
      <w:bookmarkStart w:id="135" w:name="_Toc5612"/>
      <w:bookmarkStart w:id="136" w:name="_Toc12411"/>
      <w:bookmarkStart w:id="137" w:name="_Toc7947"/>
      <w:bookmarkStart w:id="138" w:name="_Toc24453"/>
      <w:bookmarkStart w:id="139" w:name="_Toc27760"/>
      <w:bookmarkStart w:id="140" w:name="_Toc30314"/>
      <w:r>
        <w:rPr>
          <w:rFonts w:eastAsia="楷体_GB2312"/>
          <w:b w:val="0"/>
          <w:bCs/>
        </w:rPr>
        <w:t>3.3</w:t>
      </w:r>
      <w:r>
        <w:rPr>
          <w:rFonts w:eastAsia="楷体_GB2312"/>
          <w:b w:val="0"/>
          <w:bCs/>
        </w:rPr>
        <w:t>建立联动机制</w:t>
      </w:r>
      <w:bookmarkEnd w:id="134"/>
      <w:bookmarkEnd w:id="135"/>
      <w:bookmarkEnd w:id="136"/>
      <w:bookmarkEnd w:id="137"/>
      <w:bookmarkEnd w:id="138"/>
      <w:bookmarkEnd w:id="139"/>
      <w:bookmarkEnd w:id="140"/>
    </w:p>
    <w:p w:rsidR="00F6482D" w:rsidRDefault="00381FD3">
      <w:pPr>
        <w:ind w:firstLine="640"/>
        <w:rPr>
          <w:rFonts w:cs="Times New Roman"/>
          <w:szCs w:val="32"/>
        </w:rPr>
      </w:pPr>
      <w:r>
        <w:rPr>
          <w:rFonts w:cs="Times New Roman"/>
          <w:szCs w:val="32"/>
        </w:rPr>
        <w:t>高效建设、开放协作为建设起点，积极与高校、教科研院所、企业等多方力量深化合作，拓展沟通交流渠道，构建多元协同的创新合作机制，探索实验室的共享应用机制，建立健全实验室共建共享规则，实现资源高效优质配置。</w:t>
      </w:r>
    </w:p>
    <w:p w:rsidR="00F6482D" w:rsidRDefault="00381FD3">
      <w:pPr>
        <w:pStyle w:val="2"/>
        <w:rPr>
          <w:rFonts w:eastAsia="楷体_GB2312"/>
          <w:b w:val="0"/>
          <w:bCs/>
        </w:rPr>
      </w:pPr>
      <w:bookmarkStart w:id="141" w:name="_Toc8517"/>
      <w:bookmarkStart w:id="142" w:name="_Toc22762"/>
      <w:bookmarkStart w:id="143" w:name="_Toc6491"/>
      <w:bookmarkStart w:id="144" w:name="_Toc17518"/>
      <w:bookmarkStart w:id="145" w:name="_Toc19330"/>
      <w:bookmarkStart w:id="146" w:name="_Toc18751"/>
      <w:bookmarkStart w:id="147" w:name="_Toc27315"/>
      <w:r>
        <w:rPr>
          <w:rFonts w:eastAsia="楷体_GB2312"/>
          <w:b w:val="0"/>
          <w:bCs/>
        </w:rPr>
        <w:t>3.4</w:t>
      </w:r>
      <w:r>
        <w:rPr>
          <w:rFonts w:eastAsia="楷体_GB2312"/>
          <w:b w:val="0"/>
          <w:bCs/>
        </w:rPr>
        <w:t>深化数智融合</w:t>
      </w:r>
      <w:bookmarkEnd w:id="141"/>
      <w:bookmarkEnd w:id="142"/>
      <w:bookmarkEnd w:id="143"/>
      <w:bookmarkEnd w:id="144"/>
      <w:bookmarkEnd w:id="145"/>
      <w:bookmarkEnd w:id="146"/>
      <w:bookmarkEnd w:id="147"/>
    </w:p>
    <w:p w:rsidR="00F6482D" w:rsidRDefault="00381FD3">
      <w:pPr>
        <w:ind w:firstLine="640"/>
        <w:rPr>
          <w:rFonts w:cs="Times New Roman"/>
          <w:szCs w:val="32"/>
        </w:rPr>
      </w:pPr>
      <w:r>
        <w:rPr>
          <w:rFonts w:cs="Times New Roman"/>
          <w:szCs w:val="32"/>
        </w:rPr>
        <w:t>深化融合物联网、大数据、云计算、人工智能等新技术。鼓励学校引入可感知、可引导、可体验、可管理的前沿数字化技术和工具，实现实验数据的实时采集、处理和分析，提高实验的科学性和效率，汇集优质实验教学资源形态和内容，推动教育数字化进程。在遵循传统实验室规律的前提下，支撑学生利用数字化、智能化实验器材开展实验探究、合作创新，探索高水平实验室与教育教学的融合创新发展的有效路径。</w:t>
      </w:r>
    </w:p>
    <w:p w:rsidR="00F6482D" w:rsidRDefault="00381FD3">
      <w:pPr>
        <w:pStyle w:val="2"/>
        <w:rPr>
          <w:rFonts w:eastAsia="楷体_GB2312"/>
          <w:b w:val="0"/>
          <w:bCs/>
        </w:rPr>
      </w:pPr>
      <w:bookmarkStart w:id="148" w:name="_Toc29551"/>
      <w:bookmarkStart w:id="149" w:name="_Toc26022"/>
      <w:bookmarkStart w:id="150" w:name="_Toc32118"/>
      <w:bookmarkStart w:id="151" w:name="_Toc3979"/>
      <w:bookmarkStart w:id="152" w:name="_Toc22352"/>
      <w:bookmarkStart w:id="153" w:name="_Toc22326"/>
      <w:bookmarkStart w:id="154" w:name="_Toc13574"/>
      <w:r>
        <w:rPr>
          <w:rFonts w:eastAsia="楷体_GB2312"/>
          <w:b w:val="0"/>
          <w:bCs/>
        </w:rPr>
        <w:t>3.5</w:t>
      </w:r>
      <w:r>
        <w:rPr>
          <w:rFonts w:eastAsia="楷体_GB2312"/>
          <w:b w:val="0"/>
          <w:bCs/>
        </w:rPr>
        <w:t>坚持应用导向</w:t>
      </w:r>
      <w:bookmarkEnd w:id="148"/>
      <w:bookmarkEnd w:id="149"/>
      <w:bookmarkEnd w:id="150"/>
      <w:bookmarkEnd w:id="151"/>
      <w:bookmarkEnd w:id="152"/>
      <w:bookmarkEnd w:id="153"/>
      <w:bookmarkEnd w:id="154"/>
    </w:p>
    <w:p w:rsidR="00F6482D" w:rsidRDefault="00381FD3">
      <w:pPr>
        <w:ind w:firstLine="640"/>
        <w:rPr>
          <w:rFonts w:cs="Times New Roman"/>
          <w:szCs w:val="32"/>
        </w:rPr>
      </w:pPr>
      <w:r>
        <w:rPr>
          <w:rFonts w:cs="Times New Roman"/>
          <w:szCs w:val="32"/>
        </w:rPr>
        <w:t>坚持以应用为导向的原则。实验室建设应对标创新型课程开展的实际需求，强调理论知识学习与创新实践，充分发挥高水平</w:t>
      </w:r>
      <w:r>
        <w:rPr>
          <w:rFonts w:cs="Times New Roman"/>
          <w:szCs w:val="32"/>
        </w:rPr>
        <w:lastRenderedPageBreak/>
        <w:t>实验室对创新与实验教学课程的支撑作用。实验室建设应满足师生的应用需求，在规划实验室建设方案时，需要关注不同主体间的差异性，基于师生的实际应用高位统筹规划，推动创新技术与课堂教学的深度融合，为培养具有创新精神和实践能力的学生提供有力保障。</w:t>
      </w:r>
    </w:p>
    <w:p w:rsidR="00F6482D" w:rsidRDefault="00381FD3">
      <w:pPr>
        <w:pStyle w:val="1"/>
        <w:spacing w:before="326" w:after="163"/>
        <w:rPr>
          <w:rFonts w:eastAsia="黑体" w:cs="Times New Roman"/>
          <w:sz w:val="32"/>
          <w:szCs w:val="32"/>
        </w:rPr>
      </w:pPr>
      <w:bookmarkStart w:id="155" w:name="_Toc8829"/>
      <w:bookmarkStart w:id="156" w:name="_Toc22884"/>
      <w:bookmarkStart w:id="157" w:name="_Toc13231"/>
      <w:bookmarkStart w:id="158" w:name="_Toc5266"/>
      <w:bookmarkStart w:id="159" w:name="_Toc31550"/>
      <w:bookmarkStart w:id="160" w:name="_Toc19145"/>
      <w:bookmarkStart w:id="161" w:name="_Toc11416"/>
      <w:r>
        <w:rPr>
          <w:rFonts w:eastAsia="黑体" w:cs="Times New Roman"/>
          <w:sz w:val="32"/>
          <w:szCs w:val="32"/>
        </w:rPr>
        <w:t>四、建设规划</w:t>
      </w:r>
      <w:bookmarkEnd w:id="155"/>
      <w:bookmarkEnd w:id="156"/>
      <w:bookmarkEnd w:id="157"/>
      <w:bookmarkEnd w:id="158"/>
      <w:bookmarkEnd w:id="159"/>
      <w:bookmarkEnd w:id="160"/>
      <w:bookmarkEnd w:id="161"/>
    </w:p>
    <w:p w:rsidR="00F6482D" w:rsidRDefault="00381FD3">
      <w:pPr>
        <w:pStyle w:val="2"/>
        <w:rPr>
          <w:rFonts w:eastAsia="楷体_GB2312"/>
          <w:b w:val="0"/>
          <w:bCs/>
        </w:rPr>
      </w:pPr>
      <w:bookmarkStart w:id="162" w:name="_Toc27458"/>
      <w:bookmarkStart w:id="163" w:name="_Toc19225"/>
      <w:bookmarkStart w:id="164" w:name="_Toc8216"/>
      <w:bookmarkStart w:id="165" w:name="_Toc23292"/>
      <w:bookmarkStart w:id="166" w:name="_Toc24961"/>
      <w:bookmarkStart w:id="167" w:name="_Toc21559"/>
      <w:bookmarkStart w:id="168" w:name="_Toc31685"/>
      <w:r>
        <w:rPr>
          <w:rFonts w:eastAsia="楷体_GB2312"/>
          <w:b w:val="0"/>
          <w:bCs/>
        </w:rPr>
        <w:t>4.1</w:t>
      </w:r>
      <w:r>
        <w:rPr>
          <w:rFonts w:eastAsia="楷体_GB2312"/>
          <w:b w:val="0"/>
          <w:bCs/>
        </w:rPr>
        <w:t>现状评估</w:t>
      </w:r>
      <w:bookmarkEnd w:id="162"/>
      <w:bookmarkEnd w:id="163"/>
      <w:bookmarkEnd w:id="164"/>
      <w:bookmarkEnd w:id="165"/>
      <w:bookmarkEnd w:id="166"/>
      <w:bookmarkEnd w:id="167"/>
      <w:bookmarkEnd w:id="168"/>
    </w:p>
    <w:p w:rsidR="00F6482D" w:rsidRDefault="00381FD3">
      <w:pPr>
        <w:ind w:firstLine="640"/>
        <w:rPr>
          <w:rFonts w:cs="Times New Roman"/>
          <w:szCs w:val="32"/>
        </w:rPr>
      </w:pPr>
      <w:r>
        <w:rPr>
          <w:rFonts w:cs="Times New Roman"/>
          <w:szCs w:val="32"/>
        </w:rPr>
        <w:t>建设高水平实验室需综合考虑学校自身条件，应在师资队伍、场地条件、学科课程、资源保障等条件较为充分时筹建，可根据现状评估表（表</w:t>
      </w:r>
      <w:r>
        <w:rPr>
          <w:rFonts w:cs="Times New Roman"/>
          <w:szCs w:val="32"/>
        </w:rPr>
        <w:t>1</w:t>
      </w:r>
      <w:r>
        <w:rPr>
          <w:rFonts w:cs="Times New Roman"/>
          <w:szCs w:val="32"/>
        </w:rPr>
        <w:t>）对学校现状开展评估，避免盲目建设。</w:t>
      </w:r>
    </w:p>
    <w:p w:rsidR="00F6482D" w:rsidRPr="00444097" w:rsidRDefault="00381FD3" w:rsidP="00444097">
      <w:pPr>
        <w:pStyle w:val="3"/>
        <w:ind w:firstLine="643"/>
        <w:rPr>
          <w:rFonts w:cs="Times New Roman"/>
          <w:szCs w:val="32"/>
        </w:rPr>
      </w:pPr>
      <w:bookmarkStart w:id="169" w:name="_Toc5652"/>
      <w:bookmarkStart w:id="170" w:name="_Toc23950"/>
      <w:r w:rsidRPr="00444097">
        <w:rPr>
          <w:rFonts w:cs="Times New Roman"/>
          <w:szCs w:val="32"/>
        </w:rPr>
        <w:t>4.1.1</w:t>
      </w:r>
      <w:r w:rsidRPr="00444097">
        <w:rPr>
          <w:rFonts w:cs="Times New Roman"/>
          <w:szCs w:val="32"/>
        </w:rPr>
        <w:t>师资条件</w:t>
      </w:r>
      <w:bookmarkEnd w:id="169"/>
      <w:bookmarkEnd w:id="170"/>
    </w:p>
    <w:p w:rsidR="00F6482D" w:rsidRDefault="00381FD3">
      <w:pPr>
        <w:ind w:firstLine="640"/>
        <w:rPr>
          <w:rFonts w:cs="Times New Roman"/>
          <w:szCs w:val="32"/>
        </w:rPr>
      </w:pPr>
      <w:r>
        <w:rPr>
          <w:rFonts w:cs="Times New Roman"/>
          <w:szCs w:val="32"/>
        </w:rPr>
        <w:t>师资队伍是高水平实验室日常管理和运行的前提。学校应评估自身教师队伍中是否拥有实验专业人才，包括但不限于学科教师、实验技术人员和管理人员。学校应特别关注学科教师的学术背景、研究经验、创新思维和实践能力，确保实验室的日常管理和教学科研活动能够顺利展开。</w:t>
      </w:r>
    </w:p>
    <w:p w:rsidR="00F6482D" w:rsidRPr="00444097" w:rsidRDefault="00381FD3" w:rsidP="00444097">
      <w:pPr>
        <w:pStyle w:val="3"/>
        <w:ind w:firstLine="643"/>
        <w:rPr>
          <w:rFonts w:cs="Times New Roman"/>
          <w:szCs w:val="32"/>
        </w:rPr>
      </w:pPr>
      <w:bookmarkStart w:id="171" w:name="_Toc8328"/>
      <w:bookmarkStart w:id="172" w:name="_Toc20523"/>
      <w:r w:rsidRPr="00444097">
        <w:rPr>
          <w:rFonts w:cs="Times New Roman"/>
          <w:szCs w:val="32"/>
        </w:rPr>
        <w:t>4.1.2</w:t>
      </w:r>
      <w:r w:rsidRPr="00444097">
        <w:rPr>
          <w:rFonts w:cs="Times New Roman"/>
          <w:szCs w:val="32"/>
        </w:rPr>
        <w:t>场地条件</w:t>
      </w:r>
      <w:bookmarkEnd w:id="171"/>
      <w:bookmarkEnd w:id="172"/>
    </w:p>
    <w:p w:rsidR="00F6482D" w:rsidRDefault="00381FD3">
      <w:pPr>
        <w:ind w:firstLine="640"/>
        <w:rPr>
          <w:rFonts w:cs="Times New Roman"/>
          <w:szCs w:val="32"/>
        </w:rPr>
      </w:pPr>
      <w:r>
        <w:rPr>
          <w:rFonts w:cs="Times New Roman"/>
          <w:szCs w:val="32"/>
        </w:rPr>
        <w:t>实验室场地是高水平实验室建设的基础。学校应评估现有场地的面积、结构、安全性等条件，确保能够满足高水平实验室建设的需求。对于高水平基础学科实验室，需要足够的空间来放置专业实验设备，并保证实验区域的安全性和通风性；对于新兴领</w:t>
      </w:r>
      <w:r>
        <w:rPr>
          <w:rFonts w:cs="Times New Roman"/>
          <w:szCs w:val="32"/>
        </w:rPr>
        <w:lastRenderedPageBreak/>
        <w:t>域创新实验室，除满足基本的场地条件外，还要考虑实验室的灵活性和可扩展性，以适应新兴领域快速发展的需求。</w:t>
      </w:r>
    </w:p>
    <w:p w:rsidR="00F6482D" w:rsidRPr="00444097" w:rsidRDefault="00381FD3" w:rsidP="00444097">
      <w:pPr>
        <w:pStyle w:val="3"/>
        <w:ind w:firstLine="643"/>
        <w:rPr>
          <w:rFonts w:cs="Times New Roman"/>
          <w:szCs w:val="32"/>
        </w:rPr>
      </w:pPr>
      <w:bookmarkStart w:id="173" w:name="_Toc7885"/>
      <w:bookmarkStart w:id="174" w:name="_Toc2814"/>
      <w:r w:rsidRPr="00444097">
        <w:rPr>
          <w:rFonts w:cs="Times New Roman"/>
          <w:szCs w:val="32"/>
        </w:rPr>
        <w:t>4.1.3</w:t>
      </w:r>
      <w:r w:rsidRPr="00444097">
        <w:rPr>
          <w:rFonts w:cs="Times New Roman"/>
          <w:szCs w:val="32"/>
        </w:rPr>
        <w:t>学科课程</w:t>
      </w:r>
      <w:bookmarkEnd w:id="173"/>
      <w:bookmarkEnd w:id="174"/>
    </w:p>
    <w:p w:rsidR="00F6482D" w:rsidRDefault="00381FD3">
      <w:pPr>
        <w:ind w:firstLine="640"/>
        <w:rPr>
          <w:rFonts w:cs="Times New Roman"/>
          <w:szCs w:val="32"/>
        </w:rPr>
      </w:pPr>
      <w:r>
        <w:rPr>
          <w:rFonts w:cs="Times New Roman"/>
          <w:szCs w:val="32"/>
        </w:rPr>
        <w:t>学科和课程是高水平实验室应用的关键。学校应结合自身学科特色和课程设置，分析实验室建设的需求。对于优势学科和重点课程，学校应优先考虑建设相关高水平实验室，以支持学科发展和课程创新。对于高水平基础学科实验室，学校应确保实验室能够满足基础学科实验教学的需求，并提供拓展性实验和探究性实验的条件。对于新兴领域创新实验室，学校应关注新兴领域的发展动态，适时建设或转型升级相关实验室，以培养学生的创新意识和实践能力。</w:t>
      </w:r>
    </w:p>
    <w:p w:rsidR="00F6482D" w:rsidRPr="00444097" w:rsidRDefault="00381FD3" w:rsidP="00444097">
      <w:pPr>
        <w:pStyle w:val="3"/>
        <w:ind w:firstLine="643"/>
        <w:rPr>
          <w:rFonts w:cs="Times New Roman"/>
          <w:szCs w:val="32"/>
        </w:rPr>
      </w:pPr>
      <w:bookmarkStart w:id="175" w:name="_Toc2152"/>
      <w:bookmarkStart w:id="176" w:name="_Toc14106"/>
      <w:r w:rsidRPr="00444097">
        <w:rPr>
          <w:rFonts w:cs="Times New Roman"/>
          <w:szCs w:val="32"/>
        </w:rPr>
        <w:t>4.1.4</w:t>
      </w:r>
      <w:r w:rsidRPr="00444097">
        <w:rPr>
          <w:rFonts w:cs="Times New Roman"/>
          <w:szCs w:val="32"/>
        </w:rPr>
        <w:t>资源保障</w:t>
      </w:r>
      <w:bookmarkEnd w:id="175"/>
      <w:bookmarkEnd w:id="176"/>
    </w:p>
    <w:p w:rsidR="00F6482D" w:rsidRDefault="00381FD3">
      <w:pPr>
        <w:ind w:firstLine="640"/>
        <w:rPr>
          <w:rFonts w:cs="Times New Roman"/>
          <w:szCs w:val="32"/>
        </w:rPr>
      </w:pPr>
      <w:r>
        <w:rPr>
          <w:rFonts w:cs="Times New Roman"/>
          <w:szCs w:val="32"/>
        </w:rPr>
        <w:t>经费投入和物资条件是高水平实验室建设和长期维护的支撑。学校应科学评估自身的经费条件和物资条件，积极争取上级部门的支持，保障实验室建设所需资金和资源。学校还应积极探索争取新型领域相关企业和社会的支持和帮助，形成多元化的资源保障体系。</w:t>
      </w:r>
    </w:p>
    <w:p w:rsidR="00F6482D" w:rsidRDefault="00381FD3">
      <w:pPr>
        <w:ind w:firstLineChars="0" w:firstLine="0"/>
        <w:jc w:val="center"/>
        <w:rPr>
          <w:rFonts w:eastAsia="黑体" w:cs="Times New Roman"/>
          <w:sz w:val="28"/>
          <w:szCs w:val="28"/>
        </w:rPr>
      </w:pPr>
      <w:r>
        <w:rPr>
          <w:rFonts w:eastAsia="黑体" w:cs="Times New Roman"/>
          <w:sz w:val="28"/>
          <w:szCs w:val="28"/>
        </w:rPr>
        <w:t>表</w:t>
      </w:r>
      <w:r>
        <w:rPr>
          <w:rFonts w:eastAsia="黑体" w:cs="Times New Roman"/>
          <w:sz w:val="28"/>
          <w:szCs w:val="28"/>
        </w:rPr>
        <w:t xml:space="preserve">1 </w:t>
      </w:r>
      <w:r>
        <w:rPr>
          <w:rFonts w:eastAsia="黑体" w:cs="Times New Roman"/>
          <w:sz w:val="28"/>
          <w:szCs w:val="28"/>
        </w:rPr>
        <w:t>现状评估表</w:t>
      </w:r>
    </w:p>
    <w:tbl>
      <w:tblPr>
        <w:tblStyle w:val="ad"/>
        <w:tblW w:w="0" w:type="auto"/>
        <w:tblLook w:val="04A0" w:firstRow="1" w:lastRow="0" w:firstColumn="1" w:lastColumn="0" w:noHBand="0" w:noVBand="1"/>
      </w:tblPr>
      <w:tblGrid>
        <w:gridCol w:w="1926"/>
        <w:gridCol w:w="2604"/>
        <w:gridCol w:w="2571"/>
        <w:gridCol w:w="1959"/>
      </w:tblGrid>
      <w:tr w:rsidR="00F6482D">
        <w:trPr>
          <w:tblHeader/>
        </w:trPr>
        <w:tc>
          <w:tcPr>
            <w:tcW w:w="1926" w:type="dxa"/>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一级条件</w:t>
            </w:r>
          </w:p>
        </w:tc>
        <w:tc>
          <w:tcPr>
            <w:tcW w:w="2604" w:type="dxa"/>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二级条件</w:t>
            </w:r>
          </w:p>
        </w:tc>
        <w:tc>
          <w:tcPr>
            <w:tcW w:w="2571" w:type="dxa"/>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三级条件</w:t>
            </w:r>
          </w:p>
        </w:tc>
        <w:tc>
          <w:tcPr>
            <w:tcW w:w="1959" w:type="dxa"/>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是否符合</w:t>
            </w:r>
          </w:p>
        </w:tc>
      </w:tr>
      <w:tr w:rsidR="00F6482D">
        <w:tc>
          <w:tcPr>
            <w:tcW w:w="1926" w:type="dxa"/>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师资条件</w:t>
            </w:r>
          </w:p>
        </w:tc>
        <w:tc>
          <w:tcPr>
            <w:tcW w:w="2604" w:type="dxa"/>
            <w:vMerge w:val="restart"/>
            <w:vAlign w:val="center"/>
          </w:tcPr>
          <w:p w:rsidR="00F6482D" w:rsidRDefault="00381FD3">
            <w:pPr>
              <w:ind w:firstLineChars="0" w:firstLine="0"/>
              <w:rPr>
                <w:rFonts w:eastAsia="宋体" w:cs="Times New Roman"/>
                <w:sz w:val="28"/>
                <w:szCs w:val="28"/>
              </w:rPr>
            </w:pPr>
            <w:r>
              <w:rPr>
                <w:rFonts w:eastAsia="宋体" w:cs="Times New Roman"/>
                <w:sz w:val="28"/>
                <w:szCs w:val="28"/>
              </w:rPr>
              <w:t>学校教师队伍中拥有与实验室建设相关的专业人才</w:t>
            </w:r>
          </w:p>
        </w:tc>
        <w:tc>
          <w:tcPr>
            <w:tcW w:w="257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管理人员</w:t>
            </w:r>
          </w:p>
        </w:tc>
        <w:tc>
          <w:tcPr>
            <w:tcW w:w="1959"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sym w:font="Wingdings 2" w:char="00A3"/>
            </w:r>
          </w:p>
        </w:tc>
      </w:tr>
      <w:tr w:rsidR="00F6482D">
        <w:tc>
          <w:tcPr>
            <w:tcW w:w="1926" w:type="dxa"/>
            <w:vMerge/>
            <w:vAlign w:val="center"/>
          </w:tcPr>
          <w:p w:rsidR="00F6482D" w:rsidRDefault="00F6482D">
            <w:pPr>
              <w:ind w:firstLine="560"/>
              <w:jc w:val="center"/>
              <w:rPr>
                <w:rFonts w:eastAsia="宋体" w:cs="Times New Roman"/>
                <w:sz w:val="28"/>
                <w:szCs w:val="28"/>
              </w:rPr>
            </w:pPr>
          </w:p>
        </w:tc>
        <w:tc>
          <w:tcPr>
            <w:tcW w:w="2604" w:type="dxa"/>
            <w:vMerge/>
            <w:vAlign w:val="center"/>
          </w:tcPr>
          <w:p w:rsidR="00F6482D" w:rsidRDefault="00F6482D">
            <w:pPr>
              <w:ind w:firstLine="560"/>
              <w:rPr>
                <w:rFonts w:eastAsia="宋体" w:cs="Times New Roman"/>
                <w:sz w:val="28"/>
                <w:szCs w:val="28"/>
              </w:rPr>
            </w:pPr>
          </w:p>
        </w:tc>
        <w:tc>
          <w:tcPr>
            <w:tcW w:w="257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学科教师</w:t>
            </w:r>
          </w:p>
        </w:tc>
        <w:tc>
          <w:tcPr>
            <w:tcW w:w="1959"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sym w:font="Wingdings 2" w:char="00A3"/>
            </w:r>
          </w:p>
        </w:tc>
      </w:tr>
      <w:tr w:rsidR="00F6482D">
        <w:tc>
          <w:tcPr>
            <w:tcW w:w="1926" w:type="dxa"/>
            <w:vMerge/>
            <w:vAlign w:val="center"/>
          </w:tcPr>
          <w:p w:rsidR="00F6482D" w:rsidRDefault="00F6482D">
            <w:pPr>
              <w:ind w:firstLine="560"/>
              <w:jc w:val="center"/>
              <w:rPr>
                <w:rFonts w:eastAsia="宋体" w:cs="Times New Roman"/>
                <w:sz w:val="28"/>
                <w:szCs w:val="28"/>
              </w:rPr>
            </w:pPr>
          </w:p>
        </w:tc>
        <w:tc>
          <w:tcPr>
            <w:tcW w:w="2604" w:type="dxa"/>
            <w:vMerge/>
            <w:vAlign w:val="center"/>
          </w:tcPr>
          <w:p w:rsidR="00F6482D" w:rsidRDefault="00F6482D">
            <w:pPr>
              <w:ind w:firstLine="560"/>
              <w:rPr>
                <w:rFonts w:eastAsia="宋体" w:cs="Times New Roman"/>
                <w:sz w:val="28"/>
                <w:szCs w:val="28"/>
              </w:rPr>
            </w:pPr>
          </w:p>
        </w:tc>
        <w:tc>
          <w:tcPr>
            <w:tcW w:w="257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实验技术人员</w:t>
            </w:r>
          </w:p>
        </w:tc>
        <w:tc>
          <w:tcPr>
            <w:tcW w:w="1959"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sym w:font="Wingdings 2" w:char="00A3"/>
            </w:r>
          </w:p>
        </w:tc>
      </w:tr>
      <w:tr w:rsidR="00F6482D">
        <w:tc>
          <w:tcPr>
            <w:tcW w:w="1926" w:type="dxa"/>
            <w:vMerge/>
            <w:vAlign w:val="center"/>
          </w:tcPr>
          <w:p w:rsidR="00F6482D" w:rsidRDefault="00F6482D">
            <w:pPr>
              <w:ind w:firstLine="560"/>
              <w:jc w:val="center"/>
              <w:rPr>
                <w:rFonts w:eastAsia="宋体" w:cs="Times New Roman"/>
                <w:sz w:val="28"/>
                <w:szCs w:val="28"/>
              </w:rPr>
            </w:pPr>
          </w:p>
        </w:tc>
        <w:tc>
          <w:tcPr>
            <w:tcW w:w="2604" w:type="dxa"/>
            <w:vMerge w:val="restart"/>
            <w:vAlign w:val="center"/>
          </w:tcPr>
          <w:p w:rsidR="00F6482D" w:rsidRDefault="00381FD3">
            <w:pPr>
              <w:ind w:firstLineChars="0" w:firstLine="0"/>
              <w:rPr>
                <w:rFonts w:eastAsia="宋体" w:cs="Times New Roman"/>
                <w:sz w:val="28"/>
                <w:szCs w:val="28"/>
              </w:rPr>
            </w:pPr>
            <w:r>
              <w:rPr>
                <w:rFonts w:eastAsia="宋体" w:cs="Times New Roman"/>
                <w:sz w:val="28"/>
                <w:szCs w:val="28"/>
              </w:rPr>
              <w:t>相关专业人才的研究经验、创新和实践能力符合高水平实验室建设和应用要求</w:t>
            </w:r>
          </w:p>
        </w:tc>
        <w:tc>
          <w:tcPr>
            <w:tcW w:w="2571" w:type="dxa"/>
            <w:vAlign w:val="center"/>
          </w:tcPr>
          <w:p w:rsidR="00F6482D" w:rsidRDefault="00381FD3">
            <w:pPr>
              <w:ind w:firstLine="560"/>
              <w:rPr>
                <w:rFonts w:eastAsia="宋体" w:cs="Times New Roman"/>
                <w:sz w:val="28"/>
                <w:szCs w:val="28"/>
              </w:rPr>
            </w:pPr>
            <w:r>
              <w:rPr>
                <w:rFonts w:eastAsia="宋体" w:cs="Times New Roman"/>
                <w:sz w:val="28"/>
                <w:szCs w:val="28"/>
              </w:rPr>
              <w:t>学术背景</w:t>
            </w:r>
          </w:p>
        </w:tc>
        <w:tc>
          <w:tcPr>
            <w:tcW w:w="1959"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sym w:font="Wingdings 2" w:char="00A3"/>
            </w:r>
          </w:p>
        </w:tc>
      </w:tr>
      <w:tr w:rsidR="00F6482D">
        <w:tc>
          <w:tcPr>
            <w:tcW w:w="1926" w:type="dxa"/>
            <w:vMerge/>
            <w:vAlign w:val="center"/>
          </w:tcPr>
          <w:p w:rsidR="00F6482D" w:rsidRDefault="00F6482D">
            <w:pPr>
              <w:ind w:firstLine="560"/>
              <w:jc w:val="center"/>
              <w:rPr>
                <w:rFonts w:eastAsia="宋体" w:cs="Times New Roman"/>
                <w:sz w:val="28"/>
                <w:szCs w:val="28"/>
              </w:rPr>
            </w:pPr>
          </w:p>
        </w:tc>
        <w:tc>
          <w:tcPr>
            <w:tcW w:w="2604" w:type="dxa"/>
            <w:vMerge/>
            <w:vAlign w:val="center"/>
          </w:tcPr>
          <w:p w:rsidR="00F6482D" w:rsidRDefault="00F6482D">
            <w:pPr>
              <w:ind w:firstLineChars="0" w:firstLine="0"/>
              <w:rPr>
                <w:rFonts w:eastAsia="宋体" w:cs="Times New Roman"/>
                <w:sz w:val="28"/>
                <w:szCs w:val="28"/>
              </w:rPr>
            </w:pPr>
          </w:p>
        </w:tc>
        <w:tc>
          <w:tcPr>
            <w:tcW w:w="2571" w:type="dxa"/>
            <w:vAlign w:val="center"/>
          </w:tcPr>
          <w:p w:rsidR="00F6482D" w:rsidRDefault="00381FD3">
            <w:pPr>
              <w:ind w:firstLine="560"/>
              <w:rPr>
                <w:rFonts w:eastAsia="宋体" w:cs="Times New Roman"/>
                <w:sz w:val="28"/>
                <w:szCs w:val="28"/>
              </w:rPr>
            </w:pPr>
            <w:r>
              <w:rPr>
                <w:rFonts w:eastAsia="宋体" w:cs="Times New Roman"/>
                <w:sz w:val="28"/>
                <w:szCs w:val="28"/>
              </w:rPr>
              <w:t>研究经验</w:t>
            </w:r>
          </w:p>
        </w:tc>
        <w:tc>
          <w:tcPr>
            <w:tcW w:w="1959"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sym w:font="Wingdings 2" w:char="00A3"/>
            </w:r>
          </w:p>
        </w:tc>
      </w:tr>
      <w:tr w:rsidR="00F6482D">
        <w:tc>
          <w:tcPr>
            <w:tcW w:w="1926" w:type="dxa"/>
            <w:vMerge/>
            <w:vAlign w:val="center"/>
          </w:tcPr>
          <w:p w:rsidR="00F6482D" w:rsidRDefault="00F6482D">
            <w:pPr>
              <w:ind w:firstLine="560"/>
              <w:jc w:val="center"/>
              <w:rPr>
                <w:rFonts w:eastAsia="宋体" w:cs="Times New Roman"/>
                <w:sz w:val="28"/>
                <w:szCs w:val="28"/>
              </w:rPr>
            </w:pPr>
          </w:p>
        </w:tc>
        <w:tc>
          <w:tcPr>
            <w:tcW w:w="2604" w:type="dxa"/>
            <w:vMerge/>
            <w:vAlign w:val="center"/>
          </w:tcPr>
          <w:p w:rsidR="00F6482D" w:rsidRDefault="00F6482D">
            <w:pPr>
              <w:ind w:firstLineChars="0" w:firstLine="0"/>
              <w:rPr>
                <w:rFonts w:eastAsia="宋体" w:cs="Times New Roman"/>
                <w:sz w:val="28"/>
                <w:szCs w:val="28"/>
              </w:rPr>
            </w:pPr>
          </w:p>
        </w:tc>
        <w:tc>
          <w:tcPr>
            <w:tcW w:w="257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创新实践能力</w:t>
            </w:r>
          </w:p>
        </w:tc>
        <w:tc>
          <w:tcPr>
            <w:tcW w:w="1959"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sym w:font="Wingdings 2" w:char="00A3"/>
            </w:r>
          </w:p>
        </w:tc>
      </w:tr>
      <w:tr w:rsidR="00F6482D">
        <w:tc>
          <w:tcPr>
            <w:tcW w:w="1926" w:type="dxa"/>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场地条件</w:t>
            </w:r>
          </w:p>
        </w:tc>
        <w:tc>
          <w:tcPr>
            <w:tcW w:w="2604" w:type="dxa"/>
            <w:vMerge w:val="restart"/>
            <w:vAlign w:val="center"/>
          </w:tcPr>
          <w:p w:rsidR="00F6482D" w:rsidRDefault="00381FD3">
            <w:pPr>
              <w:ind w:firstLineChars="0" w:firstLine="0"/>
              <w:rPr>
                <w:rFonts w:eastAsia="宋体" w:cs="Times New Roman"/>
                <w:sz w:val="28"/>
                <w:szCs w:val="28"/>
              </w:rPr>
            </w:pPr>
            <w:r>
              <w:rPr>
                <w:rFonts w:eastAsia="宋体" w:cs="Times New Roman"/>
                <w:sz w:val="28"/>
                <w:szCs w:val="28"/>
              </w:rPr>
              <w:t>学校现有场地符合高水平实验室建设的基础</w:t>
            </w:r>
          </w:p>
        </w:tc>
        <w:tc>
          <w:tcPr>
            <w:tcW w:w="257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面积、空间和结构</w:t>
            </w:r>
          </w:p>
        </w:tc>
        <w:tc>
          <w:tcPr>
            <w:tcW w:w="1959"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sym w:font="Wingdings 2" w:char="00A3"/>
            </w:r>
          </w:p>
        </w:tc>
      </w:tr>
      <w:tr w:rsidR="00F6482D">
        <w:tc>
          <w:tcPr>
            <w:tcW w:w="1926" w:type="dxa"/>
            <w:vMerge/>
            <w:vAlign w:val="center"/>
          </w:tcPr>
          <w:p w:rsidR="00F6482D" w:rsidRDefault="00F6482D">
            <w:pPr>
              <w:ind w:firstLine="560"/>
              <w:jc w:val="center"/>
              <w:rPr>
                <w:rFonts w:eastAsia="宋体" w:cs="Times New Roman"/>
                <w:sz w:val="28"/>
                <w:szCs w:val="28"/>
              </w:rPr>
            </w:pPr>
          </w:p>
        </w:tc>
        <w:tc>
          <w:tcPr>
            <w:tcW w:w="2604" w:type="dxa"/>
            <w:vMerge/>
            <w:vAlign w:val="center"/>
          </w:tcPr>
          <w:p w:rsidR="00F6482D" w:rsidRDefault="00F6482D">
            <w:pPr>
              <w:ind w:firstLine="560"/>
              <w:rPr>
                <w:rFonts w:eastAsia="宋体" w:cs="Times New Roman"/>
                <w:sz w:val="28"/>
                <w:szCs w:val="28"/>
              </w:rPr>
            </w:pPr>
          </w:p>
        </w:tc>
        <w:tc>
          <w:tcPr>
            <w:tcW w:w="257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安全性</w:t>
            </w:r>
          </w:p>
        </w:tc>
        <w:tc>
          <w:tcPr>
            <w:tcW w:w="1959"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sym w:font="Wingdings 2" w:char="00A3"/>
            </w:r>
          </w:p>
        </w:tc>
      </w:tr>
      <w:tr w:rsidR="00F6482D">
        <w:tc>
          <w:tcPr>
            <w:tcW w:w="1926" w:type="dxa"/>
            <w:vMerge/>
            <w:vAlign w:val="center"/>
          </w:tcPr>
          <w:p w:rsidR="00F6482D" w:rsidRDefault="00F6482D">
            <w:pPr>
              <w:ind w:firstLine="560"/>
              <w:jc w:val="center"/>
              <w:rPr>
                <w:rFonts w:eastAsia="宋体" w:cs="Times New Roman"/>
                <w:sz w:val="28"/>
                <w:szCs w:val="28"/>
              </w:rPr>
            </w:pPr>
          </w:p>
        </w:tc>
        <w:tc>
          <w:tcPr>
            <w:tcW w:w="2604" w:type="dxa"/>
            <w:vMerge/>
            <w:vAlign w:val="center"/>
          </w:tcPr>
          <w:p w:rsidR="00F6482D" w:rsidRDefault="00F6482D">
            <w:pPr>
              <w:ind w:firstLine="560"/>
              <w:rPr>
                <w:rFonts w:eastAsia="宋体" w:cs="Times New Roman"/>
                <w:sz w:val="28"/>
                <w:szCs w:val="28"/>
              </w:rPr>
            </w:pPr>
          </w:p>
        </w:tc>
        <w:tc>
          <w:tcPr>
            <w:tcW w:w="257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通风性</w:t>
            </w:r>
          </w:p>
        </w:tc>
        <w:tc>
          <w:tcPr>
            <w:tcW w:w="1959"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sym w:font="Wingdings 2" w:char="00A3"/>
            </w:r>
          </w:p>
        </w:tc>
      </w:tr>
      <w:tr w:rsidR="00F6482D">
        <w:tc>
          <w:tcPr>
            <w:tcW w:w="1926" w:type="dxa"/>
            <w:vMerge/>
            <w:vAlign w:val="center"/>
          </w:tcPr>
          <w:p w:rsidR="00F6482D" w:rsidRDefault="00F6482D">
            <w:pPr>
              <w:ind w:firstLine="560"/>
              <w:jc w:val="center"/>
              <w:rPr>
                <w:rFonts w:eastAsia="宋体" w:cs="Times New Roman"/>
                <w:sz w:val="28"/>
                <w:szCs w:val="28"/>
              </w:rPr>
            </w:pPr>
          </w:p>
        </w:tc>
        <w:tc>
          <w:tcPr>
            <w:tcW w:w="2604" w:type="dxa"/>
            <w:vMerge/>
            <w:vAlign w:val="center"/>
          </w:tcPr>
          <w:p w:rsidR="00F6482D" w:rsidRDefault="00F6482D">
            <w:pPr>
              <w:ind w:firstLine="560"/>
              <w:rPr>
                <w:rFonts w:eastAsia="宋体" w:cs="Times New Roman"/>
                <w:sz w:val="28"/>
                <w:szCs w:val="28"/>
              </w:rPr>
            </w:pPr>
          </w:p>
        </w:tc>
        <w:tc>
          <w:tcPr>
            <w:tcW w:w="257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灵活性和可拓展性</w:t>
            </w:r>
          </w:p>
        </w:tc>
        <w:tc>
          <w:tcPr>
            <w:tcW w:w="1959"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sym w:font="Wingdings 2" w:char="00A3"/>
            </w:r>
          </w:p>
        </w:tc>
      </w:tr>
      <w:tr w:rsidR="00F6482D">
        <w:trPr>
          <w:trHeight w:val="780"/>
        </w:trPr>
        <w:tc>
          <w:tcPr>
            <w:tcW w:w="1926" w:type="dxa"/>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学科课程</w:t>
            </w:r>
          </w:p>
        </w:tc>
        <w:tc>
          <w:tcPr>
            <w:tcW w:w="2604" w:type="dxa"/>
            <w:vMerge w:val="restart"/>
            <w:vAlign w:val="center"/>
          </w:tcPr>
          <w:p w:rsidR="00F6482D" w:rsidRDefault="00381FD3">
            <w:pPr>
              <w:ind w:firstLineChars="0" w:firstLine="0"/>
              <w:rPr>
                <w:rFonts w:eastAsia="宋体" w:cs="Times New Roman"/>
                <w:sz w:val="28"/>
                <w:szCs w:val="28"/>
              </w:rPr>
            </w:pPr>
            <w:r>
              <w:rPr>
                <w:rFonts w:eastAsia="宋体" w:cs="Times New Roman"/>
                <w:sz w:val="28"/>
                <w:szCs w:val="28"/>
              </w:rPr>
              <w:t>学校具备相关学科特色和课程设置，可以支撑高水平实验室日常开展活动</w:t>
            </w:r>
          </w:p>
        </w:tc>
        <w:tc>
          <w:tcPr>
            <w:tcW w:w="257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学校的优势学科</w:t>
            </w:r>
          </w:p>
        </w:tc>
        <w:tc>
          <w:tcPr>
            <w:tcW w:w="1959"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_______</w:t>
            </w:r>
          </w:p>
        </w:tc>
      </w:tr>
      <w:tr w:rsidR="00F6482D">
        <w:tc>
          <w:tcPr>
            <w:tcW w:w="1926" w:type="dxa"/>
            <w:vMerge/>
            <w:vAlign w:val="center"/>
          </w:tcPr>
          <w:p w:rsidR="00F6482D" w:rsidRDefault="00F6482D">
            <w:pPr>
              <w:ind w:firstLine="560"/>
              <w:jc w:val="center"/>
              <w:rPr>
                <w:rFonts w:eastAsia="宋体" w:cs="Times New Roman"/>
                <w:sz w:val="28"/>
                <w:szCs w:val="28"/>
              </w:rPr>
            </w:pPr>
          </w:p>
        </w:tc>
        <w:tc>
          <w:tcPr>
            <w:tcW w:w="2604" w:type="dxa"/>
            <w:vMerge/>
            <w:vAlign w:val="center"/>
          </w:tcPr>
          <w:p w:rsidR="00F6482D" w:rsidRDefault="00F6482D">
            <w:pPr>
              <w:ind w:firstLine="560"/>
              <w:rPr>
                <w:rFonts w:eastAsia="宋体" w:cs="Times New Roman"/>
                <w:sz w:val="28"/>
                <w:szCs w:val="28"/>
              </w:rPr>
            </w:pPr>
          </w:p>
        </w:tc>
        <w:tc>
          <w:tcPr>
            <w:tcW w:w="257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学校的重点课程</w:t>
            </w:r>
          </w:p>
        </w:tc>
        <w:tc>
          <w:tcPr>
            <w:tcW w:w="1959"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_______</w:t>
            </w:r>
          </w:p>
        </w:tc>
      </w:tr>
      <w:tr w:rsidR="00F6482D">
        <w:trPr>
          <w:trHeight w:val="605"/>
        </w:trPr>
        <w:tc>
          <w:tcPr>
            <w:tcW w:w="1926" w:type="dxa"/>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资源保障</w:t>
            </w:r>
          </w:p>
        </w:tc>
        <w:tc>
          <w:tcPr>
            <w:tcW w:w="2604" w:type="dxa"/>
            <w:vMerge w:val="restart"/>
            <w:vAlign w:val="center"/>
          </w:tcPr>
          <w:p w:rsidR="00F6482D" w:rsidRDefault="00381FD3">
            <w:pPr>
              <w:ind w:firstLineChars="0" w:firstLine="0"/>
              <w:rPr>
                <w:rFonts w:eastAsia="宋体" w:cs="Times New Roman"/>
                <w:sz w:val="28"/>
                <w:szCs w:val="28"/>
              </w:rPr>
            </w:pPr>
            <w:r>
              <w:rPr>
                <w:rFonts w:eastAsia="宋体" w:cs="Times New Roman"/>
                <w:sz w:val="28"/>
                <w:szCs w:val="28"/>
              </w:rPr>
              <w:t>学校具备高水平实验室建设的经费和资源保障</w:t>
            </w:r>
          </w:p>
        </w:tc>
        <w:tc>
          <w:tcPr>
            <w:tcW w:w="257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经费投入</w:t>
            </w:r>
          </w:p>
        </w:tc>
        <w:tc>
          <w:tcPr>
            <w:tcW w:w="1959"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sym w:font="Wingdings 2" w:char="00A3"/>
            </w:r>
          </w:p>
        </w:tc>
      </w:tr>
      <w:tr w:rsidR="00F6482D">
        <w:tc>
          <w:tcPr>
            <w:tcW w:w="1926" w:type="dxa"/>
            <w:vMerge/>
            <w:vAlign w:val="center"/>
          </w:tcPr>
          <w:p w:rsidR="00F6482D" w:rsidRDefault="00F6482D">
            <w:pPr>
              <w:ind w:firstLineChars="0" w:firstLine="0"/>
              <w:jc w:val="center"/>
              <w:rPr>
                <w:rFonts w:eastAsia="宋体" w:cs="Times New Roman"/>
                <w:sz w:val="28"/>
                <w:szCs w:val="28"/>
              </w:rPr>
            </w:pPr>
          </w:p>
        </w:tc>
        <w:tc>
          <w:tcPr>
            <w:tcW w:w="2604" w:type="dxa"/>
            <w:vMerge/>
            <w:vAlign w:val="center"/>
          </w:tcPr>
          <w:p w:rsidR="00F6482D" w:rsidRDefault="00F6482D">
            <w:pPr>
              <w:ind w:firstLine="560"/>
              <w:jc w:val="center"/>
              <w:rPr>
                <w:rFonts w:eastAsia="宋体" w:cs="Times New Roman"/>
                <w:sz w:val="28"/>
                <w:szCs w:val="28"/>
              </w:rPr>
            </w:pPr>
          </w:p>
        </w:tc>
        <w:tc>
          <w:tcPr>
            <w:tcW w:w="257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物资条件</w:t>
            </w:r>
          </w:p>
        </w:tc>
        <w:tc>
          <w:tcPr>
            <w:tcW w:w="1959"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sym w:font="Wingdings 2" w:char="00A3"/>
            </w:r>
          </w:p>
        </w:tc>
      </w:tr>
      <w:tr w:rsidR="00F6482D">
        <w:tc>
          <w:tcPr>
            <w:tcW w:w="1926" w:type="dxa"/>
            <w:vMerge/>
            <w:vAlign w:val="center"/>
          </w:tcPr>
          <w:p w:rsidR="00F6482D" w:rsidRDefault="00F6482D">
            <w:pPr>
              <w:ind w:firstLineChars="0" w:firstLine="0"/>
              <w:jc w:val="center"/>
              <w:rPr>
                <w:rFonts w:eastAsia="宋体" w:cs="Times New Roman"/>
                <w:sz w:val="28"/>
                <w:szCs w:val="28"/>
              </w:rPr>
            </w:pPr>
          </w:p>
        </w:tc>
        <w:tc>
          <w:tcPr>
            <w:tcW w:w="2604" w:type="dxa"/>
            <w:vMerge w:val="restart"/>
            <w:vAlign w:val="center"/>
          </w:tcPr>
          <w:p w:rsidR="00F6482D" w:rsidRDefault="00381FD3">
            <w:pPr>
              <w:ind w:firstLineChars="0" w:firstLine="0"/>
              <w:rPr>
                <w:rFonts w:eastAsia="宋体" w:cs="Times New Roman"/>
                <w:sz w:val="28"/>
                <w:szCs w:val="28"/>
              </w:rPr>
            </w:pPr>
            <w:r>
              <w:rPr>
                <w:rFonts w:eastAsia="宋体" w:cs="Times New Roman"/>
                <w:sz w:val="28"/>
                <w:szCs w:val="28"/>
              </w:rPr>
              <w:t>学校具备外部支持资源</w:t>
            </w:r>
          </w:p>
        </w:tc>
        <w:tc>
          <w:tcPr>
            <w:tcW w:w="257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企业支持</w:t>
            </w:r>
          </w:p>
        </w:tc>
        <w:tc>
          <w:tcPr>
            <w:tcW w:w="1959"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sym w:font="Wingdings 2" w:char="00A3"/>
            </w:r>
            <w:r>
              <w:rPr>
                <w:rFonts w:eastAsia="宋体" w:cs="Times New Roman"/>
                <w:sz w:val="28"/>
                <w:szCs w:val="28"/>
              </w:rPr>
              <w:t>_______</w:t>
            </w:r>
          </w:p>
        </w:tc>
      </w:tr>
      <w:tr w:rsidR="00F6482D">
        <w:tc>
          <w:tcPr>
            <w:tcW w:w="1926" w:type="dxa"/>
            <w:vMerge/>
            <w:vAlign w:val="center"/>
          </w:tcPr>
          <w:p w:rsidR="00F6482D" w:rsidRDefault="00F6482D">
            <w:pPr>
              <w:ind w:firstLineChars="0" w:firstLine="0"/>
              <w:jc w:val="center"/>
              <w:rPr>
                <w:rFonts w:eastAsia="宋体" w:cs="Times New Roman"/>
                <w:sz w:val="28"/>
                <w:szCs w:val="28"/>
              </w:rPr>
            </w:pPr>
          </w:p>
        </w:tc>
        <w:tc>
          <w:tcPr>
            <w:tcW w:w="2604" w:type="dxa"/>
            <w:vMerge/>
            <w:vAlign w:val="center"/>
          </w:tcPr>
          <w:p w:rsidR="00F6482D" w:rsidRDefault="00F6482D">
            <w:pPr>
              <w:ind w:firstLineChars="0" w:firstLine="0"/>
              <w:rPr>
                <w:rFonts w:eastAsia="宋体" w:cs="Times New Roman"/>
                <w:sz w:val="28"/>
                <w:szCs w:val="28"/>
              </w:rPr>
            </w:pPr>
          </w:p>
        </w:tc>
        <w:tc>
          <w:tcPr>
            <w:tcW w:w="257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社会支持</w:t>
            </w:r>
          </w:p>
        </w:tc>
        <w:tc>
          <w:tcPr>
            <w:tcW w:w="1959"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sym w:font="Wingdings 2" w:char="00A3"/>
            </w:r>
            <w:r>
              <w:rPr>
                <w:rFonts w:eastAsia="宋体" w:cs="Times New Roman"/>
                <w:sz w:val="28"/>
                <w:szCs w:val="28"/>
              </w:rPr>
              <w:t>_______</w:t>
            </w:r>
          </w:p>
        </w:tc>
      </w:tr>
    </w:tbl>
    <w:p w:rsidR="00F6482D" w:rsidRDefault="00381FD3">
      <w:pPr>
        <w:pStyle w:val="2"/>
        <w:rPr>
          <w:rFonts w:eastAsia="楷体_GB2312"/>
          <w:b w:val="0"/>
          <w:bCs/>
        </w:rPr>
      </w:pPr>
      <w:bookmarkStart w:id="177" w:name="_Toc8591"/>
      <w:bookmarkStart w:id="178" w:name="_Toc22156"/>
      <w:bookmarkStart w:id="179" w:name="_Toc15851"/>
      <w:bookmarkStart w:id="180" w:name="_Toc15819"/>
      <w:bookmarkStart w:id="181" w:name="_Toc7994"/>
      <w:bookmarkStart w:id="182" w:name="_Toc8161"/>
      <w:bookmarkStart w:id="183" w:name="_Toc9863"/>
      <w:r>
        <w:rPr>
          <w:rFonts w:eastAsia="楷体_GB2312"/>
          <w:b w:val="0"/>
          <w:bCs/>
        </w:rPr>
        <w:t>4.2</w:t>
      </w:r>
      <w:r>
        <w:rPr>
          <w:rFonts w:eastAsia="楷体_GB2312"/>
          <w:b w:val="0"/>
          <w:bCs/>
        </w:rPr>
        <w:t>硬件规划</w:t>
      </w:r>
      <w:bookmarkEnd w:id="177"/>
      <w:bookmarkEnd w:id="178"/>
      <w:bookmarkEnd w:id="179"/>
      <w:bookmarkEnd w:id="180"/>
      <w:bookmarkEnd w:id="181"/>
      <w:bookmarkEnd w:id="182"/>
      <w:bookmarkEnd w:id="183"/>
    </w:p>
    <w:p w:rsidR="00F6482D" w:rsidRPr="00444097" w:rsidRDefault="00381FD3" w:rsidP="00444097">
      <w:pPr>
        <w:pStyle w:val="3"/>
        <w:ind w:firstLine="643"/>
        <w:rPr>
          <w:rFonts w:cs="Times New Roman"/>
          <w:szCs w:val="32"/>
        </w:rPr>
      </w:pPr>
      <w:bookmarkStart w:id="184" w:name="_Toc26890"/>
      <w:bookmarkStart w:id="185" w:name="_Toc21680"/>
      <w:r w:rsidRPr="00444097">
        <w:rPr>
          <w:rFonts w:cs="Times New Roman"/>
          <w:szCs w:val="32"/>
        </w:rPr>
        <w:t>4.2.1</w:t>
      </w:r>
      <w:r w:rsidRPr="00444097">
        <w:rPr>
          <w:rFonts w:cs="Times New Roman"/>
          <w:szCs w:val="32"/>
        </w:rPr>
        <w:t>设备配置</w:t>
      </w:r>
      <w:bookmarkEnd w:id="184"/>
      <w:bookmarkEnd w:id="185"/>
    </w:p>
    <w:p w:rsidR="00F6482D" w:rsidRDefault="00381FD3">
      <w:pPr>
        <w:ind w:firstLine="640"/>
        <w:rPr>
          <w:rFonts w:cs="Times New Roman"/>
          <w:szCs w:val="32"/>
        </w:rPr>
      </w:pPr>
      <w:r>
        <w:rPr>
          <w:rFonts w:cs="Times New Roman"/>
        </w:rPr>
        <w:t>配齐配足实验教学所需的教学仪器设备，及时做好教学仪器</w:t>
      </w:r>
      <w:r>
        <w:rPr>
          <w:rFonts w:cs="Times New Roman"/>
        </w:rPr>
        <w:lastRenderedPageBreak/>
        <w:t>设备更新和实验耗材补充，满足实验教学需求。</w:t>
      </w:r>
      <w:r>
        <w:rPr>
          <w:rFonts w:cs="Times New Roman"/>
          <w:szCs w:val="32"/>
        </w:rPr>
        <w:t>设施设备应能正常使用以确保实验室正常运行。设施设备配置需立足于实验室的课程内容，符合学生认知特点与身心特征。设施设备应具有安全性、科学性以及学科兼容性，注重教育教学与现代技术的有机结合，满足探究课程的使用，满足不同年级、不同层次学生创新发展的需求。</w:t>
      </w:r>
    </w:p>
    <w:p w:rsidR="00F6482D" w:rsidRPr="00444097" w:rsidRDefault="00381FD3" w:rsidP="00444097">
      <w:pPr>
        <w:pStyle w:val="3"/>
        <w:ind w:firstLine="643"/>
        <w:rPr>
          <w:rFonts w:cs="Times New Roman"/>
          <w:szCs w:val="32"/>
        </w:rPr>
      </w:pPr>
      <w:bookmarkStart w:id="186" w:name="_Toc463"/>
      <w:bookmarkStart w:id="187" w:name="_Toc4411"/>
      <w:r w:rsidRPr="00444097">
        <w:rPr>
          <w:rFonts w:cs="Times New Roman"/>
          <w:szCs w:val="32"/>
        </w:rPr>
        <w:t>4.2.2</w:t>
      </w:r>
      <w:r w:rsidRPr="00444097">
        <w:rPr>
          <w:rFonts w:cs="Times New Roman"/>
          <w:szCs w:val="32"/>
        </w:rPr>
        <w:t>空间布局</w:t>
      </w:r>
      <w:bookmarkEnd w:id="186"/>
      <w:bookmarkEnd w:id="187"/>
    </w:p>
    <w:p w:rsidR="00F6482D" w:rsidRDefault="00381FD3">
      <w:pPr>
        <w:ind w:firstLine="640"/>
        <w:rPr>
          <w:rFonts w:cs="Times New Roman"/>
          <w:szCs w:val="32"/>
        </w:rPr>
      </w:pPr>
      <w:r>
        <w:rPr>
          <w:rFonts w:cs="Times New Roman"/>
          <w:szCs w:val="32"/>
        </w:rPr>
        <w:t>基础学科实验室宜邻近相关学科实验室设置，以便共享实验设备；新兴领域创新实验室则可根据场室条件，因地制宜地进行空间布局设计。实验室一般可根据需求划分为教学区、自主学习区、实验操作区、成果展示区、仪器设备及工具材料存放区等，可依据不同实验室的特点和使用需求合理划分实验室功能布局。</w:t>
      </w:r>
    </w:p>
    <w:p w:rsidR="00F6482D" w:rsidRPr="00444097" w:rsidRDefault="00381FD3" w:rsidP="00444097">
      <w:pPr>
        <w:pStyle w:val="3"/>
        <w:ind w:firstLine="643"/>
        <w:rPr>
          <w:rFonts w:cs="Times New Roman"/>
          <w:szCs w:val="32"/>
        </w:rPr>
      </w:pPr>
      <w:bookmarkStart w:id="188" w:name="_Toc12745"/>
      <w:bookmarkStart w:id="189" w:name="_Toc4488"/>
      <w:r w:rsidRPr="00444097">
        <w:rPr>
          <w:rFonts w:cs="Times New Roman"/>
          <w:szCs w:val="32"/>
        </w:rPr>
        <w:t>4.2.3</w:t>
      </w:r>
      <w:r w:rsidRPr="00444097">
        <w:rPr>
          <w:rFonts w:cs="Times New Roman"/>
          <w:szCs w:val="32"/>
        </w:rPr>
        <w:t>环境要求</w:t>
      </w:r>
      <w:bookmarkEnd w:id="188"/>
      <w:bookmarkEnd w:id="189"/>
    </w:p>
    <w:p w:rsidR="00F6482D" w:rsidRDefault="00381FD3">
      <w:pPr>
        <w:ind w:firstLine="640"/>
        <w:rPr>
          <w:rFonts w:cs="Times New Roman"/>
          <w:szCs w:val="32"/>
        </w:rPr>
      </w:pPr>
      <w:r>
        <w:rPr>
          <w:rFonts w:cs="Times New Roman"/>
          <w:szCs w:val="32"/>
        </w:rPr>
        <w:t>通风、采光、照明、噪声控制、废弃物处理等均应符合现行国家和地方标准（见</w:t>
      </w:r>
      <w:r>
        <w:rPr>
          <w:rFonts w:cs="Times New Roman"/>
          <w:szCs w:val="32"/>
        </w:rPr>
        <w:t>1.4</w:t>
      </w:r>
      <w:r>
        <w:rPr>
          <w:rFonts w:cs="Times New Roman"/>
          <w:szCs w:val="32"/>
        </w:rPr>
        <w:t>编制依据），地面、强弱电、给排水等基础设施均应满足对应学科实验室和特色实验教学空间要求，依据不同实验室特点，因地制宜建设安全、环保的实验环境。关注软环境建设，将软环境与硬件环境相融合，整体营造良好的学习和创新氛围。</w:t>
      </w:r>
    </w:p>
    <w:p w:rsidR="00F6482D" w:rsidRDefault="00381FD3">
      <w:pPr>
        <w:pStyle w:val="2"/>
        <w:rPr>
          <w:rFonts w:eastAsia="楷体_GB2312"/>
          <w:b w:val="0"/>
          <w:bCs/>
        </w:rPr>
      </w:pPr>
      <w:bookmarkStart w:id="190" w:name="_Toc27297"/>
      <w:bookmarkStart w:id="191" w:name="_Toc8560"/>
      <w:bookmarkStart w:id="192" w:name="_Toc17807"/>
      <w:bookmarkStart w:id="193" w:name="_Toc18631"/>
      <w:bookmarkStart w:id="194" w:name="_Toc3384"/>
      <w:bookmarkStart w:id="195" w:name="_Toc1362"/>
      <w:bookmarkStart w:id="196" w:name="_Toc8511"/>
      <w:r>
        <w:rPr>
          <w:rFonts w:eastAsia="楷体_GB2312"/>
          <w:b w:val="0"/>
          <w:bCs/>
        </w:rPr>
        <w:t>4.3</w:t>
      </w:r>
      <w:r>
        <w:rPr>
          <w:rFonts w:eastAsia="楷体_GB2312"/>
          <w:b w:val="0"/>
          <w:bCs/>
        </w:rPr>
        <w:t>软件规划</w:t>
      </w:r>
      <w:bookmarkEnd w:id="190"/>
      <w:bookmarkEnd w:id="191"/>
      <w:bookmarkEnd w:id="192"/>
      <w:bookmarkEnd w:id="193"/>
      <w:bookmarkEnd w:id="194"/>
      <w:bookmarkEnd w:id="195"/>
      <w:bookmarkEnd w:id="196"/>
    </w:p>
    <w:p w:rsidR="00F6482D" w:rsidRPr="00444097" w:rsidRDefault="00381FD3" w:rsidP="00444097">
      <w:pPr>
        <w:pStyle w:val="3"/>
        <w:ind w:firstLine="643"/>
        <w:rPr>
          <w:rFonts w:cs="Times New Roman"/>
          <w:szCs w:val="32"/>
        </w:rPr>
      </w:pPr>
      <w:bookmarkStart w:id="197" w:name="_Toc18539"/>
      <w:bookmarkStart w:id="198" w:name="_Toc11462"/>
      <w:r w:rsidRPr="00444097">
        <w:rPr>
          <w:rFonts w:cs="Times New Roman"/>
          <w:szCs w:val="32"/>
        </w:rPr>
        <w:t>4.3.1</w:t>
      </w:r>
      <w:r w:rsidRPr="00444097">
        <w:rPr>
          <w:rFonts w:cs="Times New Roman"/>
          <w:szCs w:val="32"/>
        </w:rPr>
        <w:t>师资队伍</w:t>
      </w:r>
      <w:bookmarkEnd w:id="197"/>
      <w:bookmarkEnd w:id="198"/>
    </w:p>
    <w:p w:rsidR="00F6482D" w:rsidRDefault="00381FD3">
      <w:pPr>
        <w:ind w:firstLine="640"/>
        <w:rPr>
          <w:rFonts w:cs="Times New Roman"/>
          <w:szCs w:val="32"/>
        </w:rPr>
      </w:pPr>
      <w:r>
        <w:rPr>
          <w:rFonts w:cs="Times New Roman"/>
          <w:szCs w:val="32"/>
        </w:rPr>
        <w:t>学校应将高水平实验室的师资队伍建设纳入人才建设规划</w:t>
      </w:r>
      <w:r>
        <w:rPr>
          <w:rFonts w:cs="Times New Roman"/>
          <w:szCs w:val="32"/>
        </w:rPr>
        <w:lastRenderedPageBreak/>
        <w:t>中，多渠道引进高层次人才，组建一支技术水平高、结构合理、相对稳定的实验室师资队伍，并积极探索逐步形成多层次、多形式、多途径、高质量、高效益的教师培训机制。</w:t>
      </w:r>
    </w:p>
    <w:p w:rsidR="00F6482D" w:rsidRDefault="00381FD3">
      <w:pPr>
        <w:ind w:firstLine="640"/>
        <w:rPr>
          <w:rFonts w:cs="Times New Roman"/>
          <w:szCs w:val="32"/>
        </w:rPr>
      </w:pPr>
      <w:r>
        <w:rPr>
          <w:rFonts w:cs="Times New Roman"/>
          <w:szCs w:val="32"/>
        </w:rPr>
        <w:t>使用高水平实验室的学科教师应具备系统且深入的学科专业知识与技能，在满足课程标准要求的基础上，依托高水平实验室开展相应的教学实践；教师应具备跨学科的知识背景和专业能力，能够完成跨学科教学的设计与实施，以适应高水平实验课程教学跨学科整合的要求；教师应具备创新意识和较强的实践动手能力，善于引导学生开展创新实践与实验研究，以适应创新人才培养的需求。</w:t>
      </w:r>
      <w:r>
        <w:rPr>
          <w:rFonts w:cs="Times New Roman"/>
        </w:rPr>
        <w:t>根据办学规模，合理配备实验室专兼职管理员。探索双轨制教学，聘请相关学科领域的专家，采用</w:t>
      </w:r>
      <w:r>
        <w:rPr>
          <w:rFonts w:cs="Times New Roman"/>
        </w:rPr>
        <w:t>“</w:t>
      </w:r>
      <w:r>
        <w:rPr>
          <w:rFonts w:cs="Times New Roman"/>
        </w:rPr>
        <w:t>校内教师为主，领域专家为辅</w:t>
      </w:r>
      <w:r>
        <w:rPr>
          <w:rFonts w:cs="Times New Roman"/>
        </w:rPr>
        <w:t>”</w:t>
      </w:r>
      <w:r>
        <w:rPr>
          <w:rFonts w:cs="Times New Roman"/>
        </w:rPr>
        <w:t>的形式开展实验教学，满足学生的个性化学习需求。</w:t>
      </w:r>
    </w:p>
    <w:p w:rsidR="00F6482D" w:rsidRDefault="00381FD3">
      <w:pPr>
        <w:ind w:firstLine="640"/>
        <w:rPr>
          <w:rFonts w:cs="Times New Roman"/>
          <w:szCs w:val="32"/>
        </w:rPr>
      </w:pPr>
      <w:r>
        <w:rPr>
          <w:rFonts w:cs="Times New Roman"/>
          <w:szCs w:val="32"/>
        </w:rPr>
        <w:t>高水平实验室的管理人员应满足教育部《中小学实验室规程》的要求，实现安全规范管理和科学有效应用，并在学校的培训体系下，不断提升综合素养与专业能力。</w:t>
      </w:r>
    </w:p>
    <w:p w:rsidR="00F6482D" w:rsidRPr="00444097" w:rsidRDefault="00381FD3" w:rsidP="00444097">
      <w:pPr>
        <w:pStyle w:val="3"/>
        <w:ind w:firstLine="643"/>
        <w:rPr>
          <w:rFonts w:cs="Times New Roman"/>
          <w:szCs w:val="32"/>
        </w:rPr>
      </w:pPr>
      <w:bookmarkStart w:id="199" w:name="_Toc3332"/>
      <w:bookmarkStart w:id="200" w:name="_Toc21402"/>
      <w:r w:rsidRPr="00444097">
        <w:rPr>
          <w:rFonts w:cs="Times New Roman"/>
          <w:szCs w:val="32"/>
        </w:rPr>
        <w:t>4.3.2</w:t>
      </w:r>
      <w:r w:rsidRPr="00444097">
        <w:rPr>
          <w:rFonts w:cs="Times New Roman"/>
          <w:szCs w:val="32"/>
        </w:rPr>
        <w:t>课程体系</w:t>
      </w:r>
      <w:bookmarkEnd w:id="199"/>
      <w:bookmarkEnd w:id="200"/>
    </w:p>
    <w:p w:rsidR="00F6482D" w:rsidRDefault="00381FD3">
      <w:pPr>
        <w:ind w:firstLine="640"/>
        <w:rPr>
          <w:rFonts w:cs="Times New Roman"/>
          <w:szCs w:val="32"/>
        </w:rPr>
      </w:pPr>
      <w:r>
        <w:rPr>
          <w:rFonts w:cs="Times New Roman"/>
          <w:szCs w:val="32"/>
        </w:rPr>
        <w:t>应结合学校优秀传承、育人理念、地域特色、现有资源等，构建与德智体美劳全面培养的教育体系相适应、与新课程标准要求相衔接的校本课程体系为目标。</w:t>
      </w:r>
    </w:p>
    <w:p w:rsidR="00F6482D" w:rsidRDefault="00381FD3">
      <w:pPr>
        <w:ind w:firstLine="640"/>
        <w:rPr>
          <w:rFonts w:cs="Times New Roman"/>
          <w:szCs w:val="32"/>
        </w:rPr>
      </w:pPr>
      <w:r>
        <w:rPr>
          <w:rFonts w:cs="Times New Roman"/>
          <w:szCs w:val="32"/>
        </w:rPr>
        <w:t>课程设计以实施创新教育为理念，以多样化和可选择性为特点。课程形式可开设基础型、拓展型、实践型、研究型等类型的</w:t>
      </w:r>
      <w:r>
        <w:rPr>
          <w:rFonts w:cs="Times New Roman"/>
          <w:szCs w:val="32"/>
        </w:rPr>
        <w:lastRenderedPageBreak/>
        <w:t>课程，以及开展实践、探究、创新活动的实验教学体系。课程内容应在立足新课程标准的基础上提高、基于核心素养，对课程内容进行细分、拓展和深化，或进行跨学科领域综合，应重视与优秀传统文化、地域特色文化和学校育人理念以及现实生活相联系。</w:t>
      </w:r>
    </w:p>
    <w:p w:rsidR="00F6482D" w:rsidRPr="00444097" w:rsidRDefault="00381FD3" w:rsidP="00444097">
      <w:pPr>
        <w:pStyle w:val="3"/>
        <w:ind w:firstLine="643"/>
        <w:rPr>
          <w:rFonts w:cs="Times New Roman"/>
          <w:szCs w:val="32"/>
        </w:rPr>
      </w:pPr>
      <w:bookmarkStart w:id="201" w:name="_Toc19417"/>
      <w:bookmarkStart w:id="202" w:name="_Toc2883"/>
      <w:r w:rsidRPr="00444097">
        <w:rPr>
          <w:rFonts w:cs="Times New Roman"/>
          <w:szCs w:val="32"/>
        </w:rPr>
        <w:t>4.3.3</w:t>
      </w:r>
      <w:r w:rsidRPr="00444097">
        <w:rPr>
          <w:rFonts w:cs="Times New Roman"/>
          <w:szCs w:val="32"/>
        </w:rPr>
        <w:t>教学要求</w:t>
      </w:r>
      <w:bookmarkEnd w:id="201"/>
      <w:bookmarkEnd w:id="202"/>
    </w:p>
    <w:p w:rsidR="00F6482D" w:rsidRDefault="00381FD3">
      <w:pPr>
        <w:ind w:firstLine="640"/>
        <w:rPr>
          <w:rFonts w:cs="Times New Roman"/>
          <w:szCs w:val="32"/>
        </w:rPr>
      </w:pPr>
      <w:r>
        <w:rPr>
          <w:rFonts w:cs="Times New Roman"/>
          <w:szCs w:val="32"/>
        </w:rPr>
        <w:t>教学的核心理念是让学生动脑、动手，充分体验探究、发现的过程，从而提高学生创造性地解决问题的意识和能力。教师要以学生为中心，按课程的特点确定学习目标，精心制订教学方案和指导学生探究学习的</w:t>
      </w:r>
      <w:r>
        <w:rPr>
          <w:rFonts w:cs="Times New Roman"/>
          <w:szCs w:val="32"/>
        </w:rPr>
        <w:t>“</w:t>
      </w:r>
      <w:r>
        <w:rPr>
          <w:rFonts w:cs="Times New Roman"/>
          <w:szCs w:val="32"/>
        </w:rPr>
        <w:t>学习任务单</w:t>
      </w:r>
      <w:r>
        <w:rPr>
          <w:rFonts w:cs="Times New Roman"/>
          <w:szCs w:val="32"/>
        </w:rPr>
        <w:t>”</w:t>
      </w:r>
      <w:r>
        <w:rPr>
          <w:rFonts w:cs="Times New Roman"/>
          <w:szCs w:val="32"/>
        </w:rPr>
        <w:t>，明确学习内容、学习进度、学习方法和各个环节的具体要求，提供机会让学生提出与生活、社会和环境相关的问题。可建立学习小组，指导学生分工合作，以团队合力完成学习任务。教学评价应重点关注学生知识和基本技能的掌握，以及实践探究意识和创新精神的培养。</w:t>
      </w:r>
    </w:p>
    <w:p w:rsidR="00F6482D" w:rsidRDefault="00381FD3">
      <w:pPr>
        <w:pStyle w:val="2"/>
        <w:rPr>
          <w:rFonts w:eastAsia="楷体_GB2312"/>
          <w:b w:val="0"/>
          <w:bCs/>
        </w:rPr>
      </w:pPr>
      <w:bookmarkStart w:id="203" w:name="_Toc1827"/>
      <w:bookmarkStart w:id="204" w:name="_Toc10382"/>
      <w:bookmarkStart w:id="205" w:name="_Toc4671"/>
      <w:bookmarkStart w:id="206" w:name="_Toc2481"/>
      <w:bookmarkStart w:id="207" w:name="_Toc1389"/>
      <w:bookmarkStart w:id="208" w:name="_Toc29454"/>
      <w:bookmarkStart w:id="209" w:name="_Toc7909"/>
      <w:r>
        <w:rPr>
          <w:rFonts w:eastAsia="楷体_GB2312"/>
          <w:b w:val="0"/>
          <w:bCs/>
        </w:rPr>
        <w:t>4.4</w:t>
      </w:r>
      <w:r>
        <w:rPr>
          <w:rFonts w:eastAsia="楷体_GB2312"/>
          <w:b w:val="0"/>
          <w:bCs/>
        </w:rPr>
        <w:t>机制设立</w:t>
      </w:r>
      <w:bookmarkEnd w:id="203"/>
      <w:bookmarkEnd w:id="204"/>
      <w:bookmarkEnd w:id="205"/>
      <w:bookmarkEnd w:id="206"/>
      <w:bookmarkEnd w:id="207"/>
      <w:bookmarkEnd w:id="208"/>
      <w:bookmarkEnd w:id="209"/>
    </w:p>
    <w:p w:rsidR="00F6482D" w:rsidRPr="00444097" w:rsidRDefault="00381FD3" w:rsidP="00444097">
      <w:pPr>
        <w:pStyle w:val="3"/>
        <w:ind w:firstLine="643"/>
        <w:rPr>
          <w:rFonts w:cs="Times New Roman"/>
          <w:szCs w:val="32"/>
        </w:rPr>
      </w:pPr>
      <w:bookmarkStart w:id="210" w:name="_Toc21728"/>
      <w:bookmarkStart w:id="211" w:name="_Toc27080"/>
      <w:r w:rsidRPr="00444097">
        <w:rPr>
          <w:rFonts w:cs="Times New Roman"/>
          <w:szCs w:val="32"/>
        </w:rPr>
        <w:t>4.4.1</w:t>
      </w:r>
      <w:r w:rsidRPr="00444097">
        <w:rPr>
          <w:rFonts w:cs="Times New Roman"/>
          <w:szCs w:val="32"/>
        </w:rPr>
        <w:t>前期设计</w:t>
      </w:r>
      <w:bookmarkEnd w:id="210"/>
      <w:bookmarkEnd w:id="211"/>
    </w:p>
    <w:p w:rsidR="00F6482D" w:rsidRDefault="00381FD3">
      <w:pPr>
        <w:ind w:firstLine="640"/>
        <w:rPr>
          <w:rFonts w:cs="Times New Roman"/>
          <w:szCs w:val="32"/>
        </w:rPr>
      </w:pPr>
      <w:r>
        <w:rPr>
          <w:rFonts w:cs="Times New Roman"/>
          <w:szCs w:val="32"/>
        </w:rPr>
        <w:t>在建设前，要充分考虑学校实际情况和需求，进行合理的实验室规划与设计，确定实验室功能定位和发展方向。规划与设计流程应包括需求分析、空间布置、设备选型等环节。</w:t>
      </w:r>
    </w:p>
    <w:p w:rsidR="00F6482D" w:rsidRPr="00444097" w:rsidRDefault="00381FD3" w:rsidP="00444097">
      <w:pPr>
        <w:pStyle w:val="3"/>
        <w:ind w:firstLine="643"/>
        <w:rPr>
          <w:rFonts w:cs="Times New Roman"/>
          <w:szCs w:val="32"/>
        </w:rPr>
      </w:pPr>
      <w:bookmarkStart w:id="212" w:name="_Toc30518"/>
      <w:bookmarkStart w:id="213" w:name="_Toc27082"/>
      <w:r w:rsidRPr="00444097">
        <w:rPr>
          <w:rFonts w:cs="Times New Roman"/>
          <w:szCs w:val="32"/>
        </w:rPr>
        <w:t>4.4.2</w:t>
      </w:r>
      <w:r w:rsidRPr="00444097">
        <w:rPr>
          <w:rFonts w:cs="Times New Roman"/>
          <w:szCs w:val="32"/>
        </w:rPr>
        <w:t>管理制度</w:t>
      </w:r>
      <w:bookmarkEnd w:id="212"/>
      <w:bookmarkEnd w:id="213"/>
    </w:p>
    <w:p w:rsidR="00F6482D" w:rsidRDefault="00381FD3">
      <w:pPr>
        <w:ind w:firstLine="640"/>
        <w:rPr>
          <w:rFonts w:cs="Times New Roman"/>
          <w:szCs w:val="32"/>
        </w:rPr>
      </w:pPr>
      <w:r>
        <w:rPr>
          <w:rFonts w:cs="Times New Roman"/>
          <w:szCs w:val="32"/>
        </w:rPr>
        <w:t>在遵循合法合规、权责明确、统筹兼顾等原则的基础上，建立完善的高水平实验室建设、使用、安全等方面管理制度，明确管理责任和权限，如：对外预约开放管理制度、仪器设备管理制</w:t>
      </w:r>
      <w:r>
        <w:rPr>
          <w:rFonts w:cs="Times New Roman"/>
          <w:szCs w:val="32"/>
        </w:rPr>
        <w:lastRenderedPageBreak/>
        <w:t>度、档案资料管理制度等，要求所有进行实验的人员严格执行实验室相关制度，对于违反实验室相关制度的行为，应给予相应的处理措施，以维护实验室秩序。宜实施信息化管理，以提高实验室的运行质量和效率。</w:t>
      </w:r>
    </w:p>
    <w:p w:rsidR="00F6482D" w:rsidRPr="00444097" w:rsidRDefault="00381FD3" w:rsidP="00444097">
      <w:pPr>
        <w:pStyle w:val="3"/>
        <w:ind w:firstLine="643"/>
        <w:rPr>
          <w:rFonts w:cs="Times New Roman"/>
          <w:szCs w:val="32"/>
        </w:rPr>
      </w:pPr>
      <w:bookmarkStart w:id="214" w:name="_Toc17996"/>
      <w:bookmarkStart w:id="215" w:name="_Toc31196"/>
      <w:r w:rsidRPr="00444097">
        <w:rPr>
          <w:rFonts w:cs="Times New Roman"/>
          <w:szCs w:val="32"/>
        </w:rPr>
        <w:t xml:space="preserve">4.4.3 </w:t>
      </w:r>
      <w:r w:rsidRPr="00444097">
        <w:rPr>
          <w:rFonts w:cs="Times New Roman"/>
          <w:szCs w:val="32"/>
        </w:rPr>
        <w:t>培训机制</w:t>
      </w:r>
      <w:bookmarkEnd w:id="214"/>
      <w:bookmarkEnd w:id="215"/>
    </w:p>
    <w:p w:rsidR="00F6482D" w:rsidRDefault="00381FD3">
      <w:pPr>
        <w:ind w:firstLine="640"/>
        <w:rPr>
          <w:rFonts w:cs="Times New Roman"/>
          <w:szCs w:val="32"/>
        </w:rPr>
      </w:pPr>
      <w:r>
        <w:rPr>
          <w:rFonts w:cs="Times New Roman"/>
          <w:szCs w:val="32"/>
        </w:rPr>
        <w:t>建立包括管理人员、教师和学生的规范化培训机制，作为可持续发展的有力保障。通过定期对管理人员、教师和学生进行教育和培训，使其掌握相关的理论知识、课程体系、操作技能、技术规范、安全防护知识等。</w:t>
      </w:r>
    </w:p>
    <w:p w:rsidR="00F6482D" w:rsidRPr="00444097" w:rsidRDefault="00381FD3" w:rsidP="00444097">
      <w:pPr>
        <w:pStyle w:val="3"/>
        <w:ind w:firstLine="643"/>
        <w:rPr>
          <w:rFonts w:cs="Times New Roman"/>
          <w:szCs w:val="32"/>
        </w:rPr>
      </w:pPr>
      <w:bookmarkStart w:id="216" w:name="_Toc29402"/>
      <w:bookmarkStart w:id="217" w:name="_Toc16809"/>
      <w:r w:rsidRPr="00444097">
        <w:rPr>
          <w:rFonts w:cs="Times New Roman"/>
          <w:szCs w:val="32"/>
        </w:rPr>
        <w:t xml:space="preserve">4.4.4 </w:t>
      </w:r>
      <w:r w:rsidRPr="00444097">
        <w:rPr>
          <w:rFonts w:cs="Times New Roman"/>
          <w:szCs w:val="32"/>
        </w:rPr>
        <w:t>监督与评价</w:t>
      </w:r>
      <w:bookmarkEnd w:id="216"/>
      <w:bookmarkEnd w:id="217"/>
    </w:p>
    <w:p w:rsidR="00F6482D" w:rsidRDefault="00381FD3">
      <w:pPr>
        <w:ind w:firstLine="640"/>
        <w:rPr>
          <w:rFonts w:cs="Times New Roman"/>
          <w:szCs w:val="32"/>
        </w:rPr>
      </w:pPr>
      <w:r>
        <w:rPr>
          <w:rFonts w:cs="Times New Roman"/>
        </w:rPr>
        <w:t>坚持过程性评价与结果性评价相结合，</w:t>
      </w:r>
      <w:r>
        <w:rPr>
          <w:rFonts w:cs="Times New Roman"/>
          <w:szCs w:val="32"/>
        </w:rPr>
        <w:t>加强建设过程的监督与评价，鼓励将高水平实验室建设与管理工作纳入学校各级领导、相关职能管理部门的业绩考核与评估体系，主管部门应加强督导检查、建设应用指导和绩效评价，完善意见反馈机制。</w:t>
      </w:r>
    </w:p>
    <w:p w:rsidR="00F6482D" w:rsidRPr="00444097" w:rsidRDefault="00381FD3" w:rsidP="00444097">
      <w:pPr>
        <w:pStyle w:val="3"/>
        <w:ind w:firstLine="643"/>
        <w:rPr>
          <w:rFonts w:cs="Times New Roman"/>
          <w:szCs w:val="32"/>
        </w:rPr>
      </w:pPr>
      <w:bookmarkStart w:id="218" w:name="_Toc24554"/>
      <w:bookmarkStart w:id="219" w:name="_Toc5347"/>
      <w:r w:rsidRPr="00444097">
        <w:rPr>
          <w:rFonts w:cs="Times New Roman"/>
          <w:szCs w:val="32"/>
        </w:rPr>
        <w:t xml:space="preserve">4.4.5 </w:t>
      </w:r>
      <w:r w:rsidRPr="00444097">
        <w:rPr>
          <w:rFonts w:cs="Times New Roman"/>
          <w:szCs w:val="32"/>
        </w:rPr>
        <w:t>优化与提升</w:t>
      </w:r>
      <w:bookmarkEnd w:id="218"/>
      <w:bookmarkEnd w:id="219"/>
    </w:p>
    <w:p w:rsidR="00F6482D" w:rsidRDefault="00381FD3">
      <w:pPr>
        <w:ind w:firstLine="640"/>
        <w:rPr>
          <w:rFonts w:cs="Times New Roman"/>
          <w:szCs w:val="32"/>
        </w:rPr>
      </w:pPr>
      <w:r>
        <w:rPr>
          <w:rFonts w:cs="Times New Roman"/>
          <w:szCs w:val="32"/>
        </w:rPr>
        <w:t>定期总结运行情况，包括实验室使用率、实验教学效果、实验室管理的问题等。通过全面的成效总结，了解实验室建设应用效果，及时发现问题并制定针对性的优化措施和发展计划，不断提高实验室的建设应用质量。</w:t>
      </w:r>
    </w:p>
    <w:p w:rsidR="00F6482D" w:rsidRDefault="00381FD3">
      <w:pPr>
        <w:pStyle w:val="2"/>
        <w:rPr>
          <w:rFonts w:eastAsia="楷体_GB2312"/>
          <w:b w:val="0"/>
          <w:bCs/>
        </w:rPr>
      </w:pPr>
      <w:bookmarkStart w:id="220" w:name="_Toc10708"/>
      <w:bookmarkStart w:id="221" w:name="_Toc32437"/>
      <w:bookmarkStart w:id="222" w:name="_Toc10854"/>
      <w:bookmarkStart w:id="223" w:name="_Toc9027"/>
      <w:bookmarkStart w:id="224" w:name="_Toc7221"/>
      <w:bookmarkStart w:id="225" w:name="_Toc16383"/>
      <w:bookmarkStart w:id="226" w:name="_Toc9107"/>
      <w:r>
        <w:rPr>
          <w:rFonts w:eastAsia="楷体_GB2312"/>
          <w:b w:val="0"/>
          <w:bCs/>
        </w:rPr>
        <w:t>4.5</w:t>
      </w:r>
      <w:r>
        <w:rPr>
          <w:rFonts w:eastAsia="楷体_GB2312"/>
          <w:b w:val="0"/>
          <w:bCs/>
        </w:rPr>
        <w:t>安全规划</w:t>
      </w:r>
      <w:bookmarkEnd w:id="220"/>
      <w:bookmarkEnd w:id="221"/>
      <w:bookmarkEnd w:id="222"/>
      <w:bookmarkEnd w:id="223"/>
      <w:bookmarkEnd w:id="224"/>
      <w:bookmarkEnd w:id="225"/>
      <w:bookmarkEnd w:id="226"/>
    </w:p>
    <w:p w:rsidR="00F6482D" w:rsidRPr="00444097" w:rsidRDefault="00381FD3" w:rsidP="00444097">
      <w:pPr>
        <w:pStyle w:val="3"/>
        <w:ind w:firstLine="643"/>
        <w:rPr>
          <w:rFonts w:cs="Times New Roman"/>
          <w:szCs w:val="32"/>
        </w:rPr>
      </w:pPr>
      <w:bookmarkStart w:id="227" w:name="_Toc2092"/>
      <w:bookmarkStart w:id="228" w:name="_Toc27554"/>
      <w:r w:rsidRPr="00444097">
        <w:rPr>
          <w:rFonts w:cs="Times New Roman"/>
          <w:szCs w:val="32"/>
        </w:rPr>
        <w:t>4.5.1</w:t>
      </w:r>
      <w:r w:rsidRPr="00444097">
        <w:rPr>
          <w:rFonts w:cs="Times New Roman"/>
          <w:szCs w:val="32"/>
        </w:rPr>
        <w:t>安全制度</w:t>
      </w:r>
      <w:bookmarkEnd w:id="227"/>
      <w:bookmarkEnd w:id="228"/>
    </w:p>
    <w:p w:rsidR="00F6482D" w:rsidRDefault="00381FD3">
      <w:pPr>
        <w:ind w:firstLine="640"/>
        <w:rPr>
          <w:rFonts w:cs="Times New Roman"/>
          <w:szCs w:val="32"/>
        </w:rPr>
      </w:pPr>
      <w:r>
        <w:rPr>
          <w:rFonts w:cs="Times New Roman"/>
          <w:szCs w:val="32"/>
        </w:rPr>
        <w:t>明确安全负责人与安全管理员。建立健全实验室安全教育培</w:t>
      </w:r>
      <w:r>
        <w:rPr>
          <w:rFonts w:cs="Times New Roman"/>
          <w:szCs w:val="32"/>
        </w:rPr>
        <w:lastRenderedPageBreak/>
        <w:t>训与准入制度，完善对实验项目的风险评估与管控，对危险源进行全周期管理，制定实验废弃物处置制度和方案。建立实验室安全应急管理制度，确保在紧急情况下能够迅速应对、及时上报。</w:t>
      </w:r>
    </w:p>
    <w:p w:rsidR="00F6482D" w:rsidRPr="00444097" w:rsidRDefault="00381FD3" w:rsidP="00444097">
      <w:pPr>
        <w:pStyle w:val="3"/>
        <w:ind w:firstLine="643"/>
        <w:rPr>
          <w:rFonts w:cs="Times New Roman"/>
          <w:szCs w:val="32"/>
        </w:rPr>
      </w:pPr>
      <w:bookmarkStart w:id="229" w:name="_Toc5"/>
      <w:bookmarkStart w:id="230" w:name="_Toc28866"/>
      <w:r w:rsidRPr="00444097">
        <w:rPr>
          <w:rFonts w:cs="Times New Roman"/>
          <w:szCs w:val="32"/>
        </w:rPr>
        <w:t>4.5.2</w:t>
      </w:r>
      <w:r w:rsidRPr="00444097">
        <w:rPr>
          <w:rFonts w:cs="Times New Roman"/>
          <w:szCs w:val="32"/>
        </w:rPr>
        <w:t>安全设施</w:t>
      </w:r>
      <w:bookmarkEnd w:id="229"/>
      <w:bookmarkEnd w:id="230"/>
    </w:p>
    <w:p w:rsidR="00F6482D" w:rsidRDefault="00381FD3">
      <w:pPr>
        <w:ind w:firstLine="640"/>
        <w:rPr>
          <w:rFonts w:cs="Times New Roman"/>
          <w:szCs w:val="32"/>
        </w:rPr>
      </w:pPr>
      <w:r>
        <w:rPr>
          <w:rFonts w:cs="Times New Roman"/>
          <w:szCs w:val="32"/>
        </w:rPr>
        <w:t>加强安全物资保障，合理配置安全防护设施及器材，定期开展安全设施的使用训练，确保安全设施易取、易用。设置醒目的安全出口标识和应急照明系统，安排专人管理重点场所的门禁及监控设施，定期检查安全设施的完好性和有效性，确保实验人员的安全与健康。</w:t>
      </w:r>
    </w:p>
    <w:p w:rsidR="00F6482D" w:rsidRPr="00444097" w:rsidRDefault="00381FD3" w:rsidP="00444097">
      <w:pPr>
        <w:pStyle w:val="3"/>
        <w:ind w:firstLine="643"/>
        <w:rPr>
          <w:rFonts w:cs="Times New Roman"/>
          <w:szCs w:val="32"/>
        </w:rPr>
      </w:pPr>
      <w:bookmarkStart w:id="231" w:name="_Toc23236"/>
      <w:bookmarkStart w:id="232" w:name="_Toc19501"/>
      <w:r w:rsidRPr="00444097">
        <w:rPr>
          <w:rFonts w:cs="Times New Roman"/>
          <w:szCs w:val="32"/>
        </w:rPr>
        <w:t>4.5.3</w:t>
      </w:r>
      <w:r w:rsidRPr="00444097">
        <w:rPr>
          <w:rFonts w:cs="Times New Roman"/>
          <w:szCs w:val="32"/>
        </w:rPr>
        <w:t>安全教育培训</w:t>
      </w:r>
      <w:bookmarkEnd w:id="231"/>
      <w:bookmarkEnd w:id="232"/>
    </w:p>
    <w:p w:rsidR="00F6482D" w:rsidRDefault="00381FD3">
      <w:pPr>
        <w:ind w:firstLineChars="132" w:firstLine="422"/>
        <w:rPr>
          <w:rFonts w:cs="Times New Roman"/>
        </w:rPr>
      </w:pPr>
      <w:r>
        <w:rPr>
          <w:rFonts w:cs="Times New Roman"/>
        </w:rPr>
        <w:t>针对实验室特点及安全风险定期开展安全教育培训活动，制定针对性安全教育培训内容，包括安全基础知识、设备操作规范、应急处理措施等。加大安全教育宣传力度，按照</w:t>
      </w:r>
      <w:r>
        <w:rPr>
          <w:rFonts w:cs="Times New Roman"/>
        </w:rPr>
        <w:t>“</w:t>
      </w:r>
      <w:r>
        <w:rPr>
          <w:rFonts w:cs="Times New Roman"/>
        </w:rPr>
        <w:t>全员、全面、全程</w:t>
      </w:r>
      <w:r>
        <w:rPr>
          <w:rFonts w:cs="Times New Roman"/>
        </w:rPr>
        <w:t>”</w:t>
      </w:r>
      <w:r>
        <w:rPr>
          <w:rFonts w:cs="Times New Roman"/>
        </w:rPr>
        <w:t>的要求，以多种形式宣传安全教育，开展有特色、有质量的安全培训。</w:t>
      </w:r>
    </w:p>
    <w:p w:rsidR="00F6482D" w:rsidRPr="00444097" w:rsidRDefault="00381FD3" w:rsidP="00444097">
      <w:pPr>
        <w:ind w:firstLine="643"/>
        <w:rPr>
          <w:rFonts w:cs="Times New Roman"/>
          <w:b/>
          <w:bCs/>
          <w:szCs w:val="32"/>
        </w:rPr>
      </w:pPr>
      <w:r w:rsidRPr="00444097">
        <w:rPr>
          <w:rFonts w:cs="Times New Roman"/>
          <w:b/>
          <w:bCs/>
          <w:szCs w:val="32"/>
        </w:rPr>
        <w:t>4.5.4</w:t>
      </w:r>
      <w:r w:rsidRPr="00444097">
        <w:rPr>
          <w:rFonts w:cs="Times New Roman"/>
          <w:b/>
          <w:bCs/>
          <w:szCs w:val="32"/>
        </w:rPr>
        <w:t>隐患排查整治</w:t>
      </w:r>
    </w:p>
    <w:p w:rsidR="00F6482D" w:rsidRDefault="00381FD3">
      <w:pPr>
        <w:ind w:firstLine="640"/>
        <w:rPr>
          <w:rFonts w:eastAsia="黑体" w:cs="Times New Roman"/>
          <w:kern w:val="44"/>
          <w:sz w:val="36"/>
          <w:szCs w:val="36"/>
        </w:rPr>
      </w:pPr>
      <w:r>
        <w:rPr>
          <w:rFonts w:cs="Times New Roman"/>
          <w:szCs w:val="32"/>
        </w:rPr>
        <w:t>组织相关人员定期对实验室开展全面</w:t>
      </w:r>
      <w:r>
        <w:rPr>
          <w:rFonts w:cs="Times New Roman"/>
        </w:rPr>
        <w:t>安全自查和专项检查，鼓励委托专业机构进行安全评估，针对管理体系、人员配置、实验设备、实验流程、安全设施、实验药品等全面开展隐患排查，对安全隐患进行识别和评估，制定落实整改措施。</w:t>
      </w:r>
      <w:bookmarkStart w:id="233" w:name="_Toc142769519"/>
      <w:bookmarkStart w:id="234" w:name="_Toc142767901"/>
      <w:bookmarkStart w:id="235" w:name="_Toc142768538"/>
      <w:bookmarkEnd w:id="44"/>
      <w:bookmarkEnd w:id="45"/>
      <w:bookmarkEnd w:id="46"/>
      <w:bookmarkEnd w:id="75"/>
    </w:p>
    <w:p w:rsidR="00F6482D" w:rsidRDefault="00381FD3">
      <w:pPr>
        <w:pStyle w:val="1"/>
        <w:spacing w:before="326" w:after="163"/>
        <w:rPr>
          <w:rFonts w:eastAsia="黑体" w:cs="Times New Roman"/>
          <w:sz w:val="32"/>
          <w:szCs w:val="32"/>
        </w:rPr>
      </w:pPr>
      <w:bookmarkStart w:id="236" w:name="_Toc3230"/>
      <w:bookmarkStart w:id="237" w:name="_Toc6582"/>
      <w:bookmarkStart w:id="238" w:name="_Toc1616"/>
      <w:bookmarkStart w:id="239" w:name="_Toc7726"/>
      <w:bookmarkStart w:id="240" w:name="_Toc13408"/>
      <w:bookmarkStart w:id="241" w:name="_Toc30376"/>
      <w:bookmarkStart w:id="242" w:name="_Toc32535"/>
      <w:bookmarkStart w:id="243" w:name="_Toc142769534"/>
      <w:bookmarkStart w:id="244" w:name="_Toc142768553"/>
      <w:bookmarkStart w:id="245" w:name="_Toc142767904"/>
      <w:bookmarkStart w:id="246" w:name="_Toc168157208"/>
      <w:bookmarkEnd w:id="233"/>
      <w:bookmarkEnd w:id="234"/>
      <w:bookmarkEnd w:id="235"/>
      <w:r>
        <w:rPr>
          <w:rFonts w:eastAsia="黑体" w:cs="Times New Roman"/>
          <w:sz w:val="32"/>
          <w:szCs w:val="32"/>
        </w:rPr>
        <w:lastRenderedPageBreak/>
        <w:t>五、设计内容</w:t>
      </w:r>
      <w:bookmarkEnd w:id="236"/>
      <w:bookmarkEnd w:id="237"/>
      <w:bookmarkEnd w:id="238"/>
      <w:bookmarkEnd w:id="239"/>
      <w:bookmarkEnd w:id="240"/>
      <w:bookmarkEnd w:id="241"/>
      <w:bookmarkEnd w:id="242"/>
    </w:p>
    <w:p w:rsidR="00F6482D" w:rsidRDefault="00381FD3">
      <w:pPr>
        <w:numPr>
          <w:ilvl w:val="255"/>
          <w:numId w:val="0"/>
        </w:numPr>
        <w:ind w:firstLine="640"/>
        <w:rPr>
          <w:rFonts w:cs="Times New Roman"/>
        </w:rPr>
      </w:pPr>
      <w:r>
        <w:rPr>
          <w:rFonts w:cs="Times New Roman"/>
        </w:rPr>
        <w:t>高水平实验室的设计内容主要包括核心理念、功能特色和要素设计三个部分。</w:t>
      </w:r>
    </w:p>
    <w:p w:rsidR="00F6482D" w:rsidRDefault="00381FD3">
      <w:pPr>
        <w:pStyle w:val="2"/>
        <w:ind w:firstLineChars="0"/>
        <w:rPr>
          <w:rFonts w:eastAsia="楷体_GB2312"/>
          <w:b w:val="0"/>
          <w:bCs/>
        </w:rPr>
      </w:pPr>
      <w:bookmarkStart w:id="247" w:name="_Toc766"/>
      <w:bookmarkStart w:id="248" w:name="_Toc25529"/>
      <w:bookmarkStart w:id="249" w:name="_Toc7986"/>
      <w:bookmarkStart w:id="250" w:name="_Toc19821"/>
      <w:bookmarkStart w:id="251" w:name="_Toc11217"/>
      <w:bookmarkStart w:id="252" w:name="_Toc13688"/>
      <w:bookmarkStart w:id="253" w:name="_Toc6096"/>
      <w:r>
        <w:rPr>
          <w:rFonts w:eastAsia="楷体_GB2312"/>
          <w:b w:val="0"/>
          <w:bCs/>
        </w:rPr>
        <w:t>5.1</w:t>
      </w:r>
      <w:r>
        <w:rPr>
          <w:rFonts w:eastAsia="楷体_GB2312"/>
          <w:b w:val="0"/>
          <w:bCs/>
        </w:rPr>
        <w:t>核心理念</w:t>
      </w:r>
      <w:bookmarkEnd w:id="247"/>
      <w:bookmarkEnd w:id="248"/>
      <w:bookmarkEnd w:id="249"/>
      <w:bookmarkEnd w:id="250"/>
      <w:bookmarkEnd w:id="251"/>
      <w:bookmarkEnd w:id="252"/>
      <w:bookmarkEnd w:id="253"/>
    </w:p>
    <w:p w:rsidR="00F6482D" w:rsidRDefault="00381FD3">
      <w:pPr>
        <w:numPr>
          <w:ilvl w:val="255"/>
          <w:numId w:val="0"/>
        </w:numPr>
        <w:ind w:firstLine="640"/>
        <w:rPr>
          <w:rFonts w:cs="Times New Roman"/>
          <w:szCs w:val="32"/>
        </w:rPr>
      </w:pPr>
      <w:r>
        <w:rPr>
          <w:rFonts w:cs="Times New Roman"/>
          <w:szCs w:val="32"/>
        </w:rPr>
        <w:t>对各类实验室建设目标和意义的总述，从学生学习、学生个性化发展、教师专业发展、课程设置等方面进行概述。</w:t>
      </w:r>
    </w:p>
    <w:p w:rsidR="00F6482D" w:rsidRDefault="00381FD3">
      <w:pPr>
        <w:pStyle w:val="2"/>
        <w:keepNext w:val="0"/>
        <w:ind w:firstLineChars="0"/>
        <w:rPr>
          <w:rFonts w:eastAsia="楷体_GB2312"/>
          <w:b w:val="0"/>
          <w:bCs/>
        </w:rPr>
      </w:pPr>
      <w:bookmarkStart w:id="254" w:name="_Toc27599"/>
      <w:bookmarkStart w:id="255" w:name="_Toc14118"/>
      <w:bookmarkStart w:id="256" w:name="_Toc13314"/>
      <w:bookmarkStart w:id="257" w:name="_Toc7491"/>
      <w:bookmarkStart w:id="258" w:name="_Toc13789"/>
      <w:bookmarkStart w:id="259" w:name="_Toc14044"/>
      <w:bookmarkStart w:id="260" w:name="_Toc4377"/>
      <w:r>
        <w:rPr>
          <w:rFonts w:eastAsia="楷体_GB2312"/>
          <w:b w:val="0"/>
          <w:bCs/>
        </w:rPr>
        <w:t>5.2</w:t>
      </w:r>
      <w:r>
        <w:rPr>
          <w:rFonts w:eastAsia="楷体_GB2312"/>
          <w:b w:val="0"/>
          <w:bCs/>
        </w:rPr>
        <w:t>功能特色</w:t>
      </w:r>
      <w:bookmarkEnd w:id="254"/>
      <w:bookmarkEnd w:id="255"/>
      <w:bookmarkEnd w:id="256"/>
      <w:bookmarkEnd w:id="257"/>
      <w:bookmarkEnd w:id="258"/>
      <w:bookmarkEnd w:id="259"/>
      <w:bookmarkEnd w:id="260"/>
    </w:p>
    <w:p w:rsidR="00F6482D" w:rsidRDefault="00381FD3">
      <w:pPr>
        <w:numPr>
          <w:ilvl w:val="255"/>
          <w:numId w:val="0"/>
        </w:numPr>
        <w:ind w:firstLine="640"/>
        <w:rPr>
          <w:rFonts w:cs="Times New Roman"/>
          <w:szCs w:val="32"/>
        </w:rPr>
      </w:pPr>
      <w:r>
        <w:rPr>
          <w:rFonts w:cs="Times New Roman"/>
          <w:szCs w:val="32"/>
        </w:rPr>
        <w:t>对各用房的定位和作用提出的要求，包括新型技术支撑、实验环境、支持开展的实践活动、对教学的作用等。</w:t>
      </w:r>
    </w:p>
    <w:p w:rsidR="00F6482D" w:rsidRDefault="00381FD3">
      <w:pPr>
        <w:pStyle w:val="2"/>
        <w:ind w:firstLineChars="0"/>
        <w:rPr>
          <w:rFonts w:eastAsia="楷体_GB2312"/>
          <w:b w:val="0"/>
          <w:bCs/>
        </w:rPr>
      </w:pPr>
      <w:bookmarkStart w:id="261" w:name="_Toc5394"/>
      <w:bookmarkStart w:id="262" w:name="_Toc16458"/>
      <w:bookmarkStart w:id="263" w:name="_Toc12292"/>
      <w:bookmarkStart w:id="264" w:name="_Toc27878"/>
      <w:bookmarkStart w:id="265" w:name="_Toc32385"/>
      <w:bookmarkStart w:id="266" w:name="_Toc19392"/>
      <w:bookmarkStart w:id="267" w:name="_Toc10291"/>
      <w:r>
        <w:rPr>
          <w:rFonts w:eastAsia="楷体_GB2312"/>
          <w:b w:val="0"/>
          <w:bCs/>
        </w:rPr>
        <w:t>5.3</w:t>
      </w:r>
      <w:r>
        <w:rPr>
          <w:rFonts w:eastAsia="楷体_GB2312"/>
          <w:b w:val="0"/>
          <w:bCs/>
        </w:rPr>
        <w:t>要素设计</w:t>
      </w:r>
      <w:bookmarkEnd w:id="261"/>
      <w:bookmarkEnd w:id="262"/>
      <w:bookmarkEnd w:id="263"/>
      <w:bookmarkEnd w:id="264"/>
      <w:bookmarkEnd w:id="265"/>
      <w:bookmarkEnd w:id="266"/>
      <w:bookmarkEnd w:id="267"/>
    </w:p>
    <w:p w:rsidR="00F6482D" w:rsidRDefault="00381FD3">
      <w:pPr>
        <w:numPr>
          <w:ilvl w:val="255"/>
          <w:numId w:val="0"/>
        </w:numPr>
        <w:ind w:firstLine="640"/>
        <w:rPr>
          <w:rFonts w:cs="Times New Roman"/>
          <w:szCs w:val="32"/>
        </w:rPr>
      </w:pPr>
      <w:r>
        <w:rPr>
          <w:rFonts w:cs="Times New Roman"/>
          <w:szCs w:val="32"/>
        </w:rPr>
        <w:t>对各用房整体建设方面提出的总体要求，包括适配学段、空间布局、环境要求、条件保障、师资建议和课程配置及其细化要求。</w:t>
      </w:r>
    </w:p>
    <w:p w:rsidR="00F6482D" w:rsidRPr="00444097" w:rsidRDefault="00381FD3">
      <w:pPr>
        <w:pStyle w:val="3"/>
        <w:ind w:firstLineChars="0" w:firstLine="640"/>
        <w:rPr>
          <w:rFonts w:cs="Times New Roman"/>
          <w:szCs w:val="32"/>
        </w:rPr>
      </w:pPr>
      <w:bookmarkStart w:id="268" w:name="_Toc32334"/>
      <w:bookmarkStart w:id="269" w:name="_Toc25517"/>
      <w:r w:rsidRPr="00444097">
        <w:rPr>
          <w:rFonts w:cs="Times New Roman"/>
          <w:szCs w:val="32"/>
        </w:rPr>
        <w:t>5.3.1</w:t>
      </w:r>
      <w:r w:rsidRPr="00444097">
        <w:rPr>
          <w:rFonts w:cs="Times New Roman"/>
          <w:szCs w:val="32"/>
        </w:rPr>
        <w:t>适配学段</w:t>
      </w:r>
      <w:bookmarkEnd w:id="268"/>
      <w:bookmarkEnd w:id="269"/>
    </w:p>
    <w:p w:rsidR="00F6482D" w:rsidRDefault="00381FD3">
      <w:pPr>
        <w:numPr>
          <w:ilvl w:val="255"/>
          <w:numId w:val="0"/>
        </w:numPr>
        <w:ind w:firstLine="640"/>
        <w:rPr>
          <w:rFonts w:cs="Times New Roman"/>
          <w:szCs w:val="32"/>
        </w:rPr>
      </w:pPr>
      <w:r>
        <w:rPr>
          <w:rFonts w:cs="Times New Roman"/>
          <w:szCs w:val="32"/>
        </w:rPr>
        <w:t>对各类场室的适用范围进行界定与划分。</w:t>
      </w:r>
    </w:p>
    <w:p w:rsidR="00F6482D" w:rsidRPr="00444097" w:rsidRDefault="00381FD3">
      <w:pPr>
        <w:pStyle w:val="3"/>
        <w:ind w:firstLineChars="0" w:firstLine="640"/>
        <w:rPr>
          <w:rFonts w:cs="Times New Roman"/>
          <w:szCs w:val="32"/>
        </w:rPr>
      </w:pPr>
      <w:bookmarkStart w:id="270" w:name="_Toc31100"/>
      <w:bookmarkStart w:id="271" w:name="_Toc10319"/>
      <w:r w:rsidRPr="00444097">
        <w:rPr>
          <w:rFonts w:cs="Times New Roman"/>
          <w:szCs w:val="32"/>
        </w:rPr>
        <w:t>5.3.2</w:t>
      </w:r>
      <w:r w:rsidRPr="00444097">
        <w:rPr>
          <w:rFonts w:cs="Times New Roman"/>
          <w:szCs w:val="32"/>
        </w:rPr>
        <w:t>空间布局</w:t>
      </w:r>
      <w:bookmarkEnd w:id="270"/>
      <w:bookmarkEnd w:id="271"/>
    </w:p>
    <w:p w:rsidR="00F6482D" w:rsidRDefault="00381FD3">
      <w:pPr>
        <w:numPr>
          <w:ilvl w:val="255"/>
          <w:numId w:val="0"/>
        </w:numPr>
        <w:ind w:firstLine="640"/>
        <w:rPr>
          <w:rFonts w:cs="Times New Roman"/>
          <w:szCs w:val="32"/>
        </w:rPr>
      </w:pPr>
      <w:r>
        <w:rPr>
          <w:rFonts w:cs="Times New Roman"/>
          <w:szCs w:val="32"/>
        </w:rPr>
        <w:t>对功能区域划分及设施设备布局等提出建议。学校在规划用房空间布局时，其空间须具有可扩展性和可调整性，可根据需要自由组合、调整，以满足跨学科教学。</w:t>
      </w:r>
    </w:p>
    <w:p w:rsidR="00F6482D" w:rsidRPr="00444097" w:rsidRDefault="00381FD3">
      <w:pPr>
        <w:pStyle w:val="3"/>
        <w:ind w:firstLineChars="0" w:firstLine="640"/>
        <w:rPr>
          <w:rFonts w:cs="Times New Roman"/>
          <w:szCs w:val="32"/>
        </w:rPr>
      </w:pPr>
      <w:bookmarkStart w:id="272" w:name="_Toc27920"/>
      <w:bookmarkStart w:id="273" w:name="_Toc8268"/>
      <w:r w:rsidRPr="00444097">
        <w:rPr>
          <w:rFonts w:cs="Times New Roman"/>
          <w:szCs w:val="32"/>
        </w:rPr>
        <w:t>5.3.3</w:t>
      </w:r>
      <w:r w:rsidRPr="00444097">
        <w:rPr>
          <w:rFonts w:cs="Times New Roman"/>
          <w:szCs w:val="32"/>
        </w:rPr>
        <w:t>条件保障</w:t>
      </w:r>
      <w:bookmarkEnd w:id="272"/>
      <w:bookmarkEnd w:id="273"/>
    </w:p>
    <w:p w:rsidR="00F6482D" w:rsidRDefault="00381FD3">
      <w:pPr>
        <w:numPr>
          <w:ilvl w:val="255"/>
          <w:numId w:val="0"/>
        </w:numPr>
        <w:ind w:firstLine="640"/>
        <w:rPr>
          <w:rFonts w:cs="Times New Roman"/>
          <w:szCs w:val="32"/>
        </w:rPr>
      </w:pPr>
      <w:r>
        <w:rPr>
          <w:rFonts w:cs="Times New Roman"/>
          <w:szCs w:val="32"/>
        </w:rPr>
        <w:t>对学校开展实验活动设施设备提出具体的要求，包括设备名称、功能规格、单位、数量、适配学段、配备标准、备注等。其</w:t>
      </w:r>
      <w:r>
        <w:rPr>
          <w:rFonts w:cs="Times New Roman"/>
          <w:szCs w:val="32"/>
        </w:rPr>
        <w:lastRenderedPageBreak/>
        <w:t>中功能规格是对设备的主要功能和规格提出要求，对设备规格有特别规定的则列出关键性技术指标。学校在配备教学设备时，其功能和技术指标要求不应低于</w:t>
      </w:r>
      <w:r>
        <w:rPr>
          <w:rFonts w:cs="Times New Roman"/>
          <w:szCs w:val="32"/>
        </w:rPr>
        <w:t>“</w:t>
      </w:r>
      <w:r>
        <w:rPr>
          <w:rFonts w:cs="Times New Roman"/>
          <w:szCs w:val="32"/>
        </w:rPr>
        <w:t>功能规格</w:t>
      </w:r>
      <w:r>
        <w:rPr>
          <w:rFonts w:cs="Times New Roman"/>
          <w:szCs w:val="32"/>
        </w:rPr>
        <w:t>”</w:t>
      </w:r>
      <w:r>
        <w:rPr>
          <w:rFonts w:cs="Times New Roman"/>
          <w:szCs w:val="32"/>
        </w:rPr>
        <w:t>的要求。配备标准为选配的设施设备可根据学校实际情况进行配备。</w:t>
      </w:r>
    </w:p>
    <w:p w:rsidR="00F6482D" w:rsidRPr="00444097" w:rsidRDefault="00381FD3">
      <w:pPr>
        <w:pStyle w:val="3"/>
        <w:ind w:firstLineChars="0" w:firstLine="640"/>
        <w:rPr>
          <w:rFonts w:cs="Times New Roman"/>
          <w:szCs w:val="32"/>
        </w:rPr>
      </w:pPr>
      <w:bookmarkStart w:id="274" w:name="_Toc28754"/>
      <w:bookmarkStart w:id="275" w:name="_Toc32299"/>
      <w:r w:rsidRPr="00444097">
        <w:rPr>
          <w:rFonts w:cs="Times New Roman"/>
          <w:szCs w:val="32"/>
        </w:rPr>
        <w:t>5.3.4</w:t>
      </w:r>
      <w:r w:rsidRPr="00444097">
        <w:rPr>
          <w:rFonts w:cs="Times New Roman"/>
          <w:szCs w:val="32"/>
        </w:rPr>
        <w:t>师资建议</w:t>
      </w:r>
      <w:bookmarkEnd w:id="274"/>
      <w:bookmarkEnd w:id="275"/>
    </w:p>
    <w:p w:rsidR="00F6482D" w:rsidRDefault="00381FD3">
      <w:pPr>
        <w:numPr>
          <w:ilvl w:val="255"/>
          <w:numId w:val="0"/>
        </w:numPr>
        <w:ind w:firstLine="640"/>
        <w:rPr>
          <w:rFonts w:cs="Times New Roman"/>
          <w:szCs w:val="32"/>
        </w:rPr>
      </w:pPr>
      <w:r>
        <w:rPr>
          <w:rFonts w:cs="Times New Roman"/>
          <w:szCs w:val="32"/>
        </w:rPr>
        <w:t>根据各类场室的教学需要对教师队伍组建提出要求。</w:t>
      </w:r>
    </w:p>
    <w:p w:rsidR="00F6482D" w:rsidRPr="00444097" w:rsidRDefault="00381FD3" w:rsidP="00444097">
      <w:pPr>
        <w:pStyle w:val="3"/>
        <w:ind w:firstLine="643"/>
        <w:rPr>
          <w:rFonts w:cs="Times New Roman"/>
          <w:szCs w:val="32"/>
        </w:rPr>
      </w:pPr>
      <w:bookmarkStart w:id="276" w:name="_Toc31563"/>
      <w:bookmarkStart w:id="277" w:name="_Toc30130"/>
      <w:r w:rsidRPr="00444097">
        <w:rPr>
          <w:rFonts w:cs="Times New Roman"/>
          <w:szCs w:val="32"/>
        </w:rPr>
        <w:t>5.3.5</w:t>
      </w:r>
      <w:r w:rsidRPr="00444097">
        <w:rPr>
          <w:rFonts w:cs="Times New Roman"/>
          <w:szCs w:val="32"/>
        </w:rPr>
        <w:t>课程设置</w:t>
      </w:r>
      <w:bookmarkEnd w:id="276"/>
      <w:bookmarkEnd w:id="277"/>
    </w:p>
    <w:p w:rsidR="00F6482D" w:rsidRDefault="00381FD3">
      <w:pPr>
        <w:numPr>
          <w:ilvl w:val="255"/>
          <w:numId w:val="0"/>
        </w:numPr>
        <w:ind w:firstLine="640"/>
        <w:rPr>
          <w:rFonts w:cs="Times New Roman"/>
          <w:szCs w:val="32"/>
        </w:rPr>
      </w:pPr>
      <w:bookmarkStart w:id="278" w:name="_Toc29638"/>
      <w:r>
        <w:rPr>
          <w:rFonts w:cs="Times New Roman"/>
          <w:szCs w:val="32"/>
        </w:rPr>
        <w:t>对各学段开设各类课程内容主题及其设备配置的建议，包括年段、课程模块和开设内容等。</w:t>
      </w:r>
      <w:bookmarkEnd w:id="278"/>
    </w:p>
    <w:p w:rsidR="00F6482D" w:rsidRDefault="00381FD3">
      <w:pPr>
        <w:pStyle w:val="1"/>
        <w:spacing w:before="326" w:after="163"/>
        <w:jc w:val="both"/>
        <w:rPr>
          <w:rFonts w:eastAsia="黑体" w:cs="Times New Roman"/>
          <w:bCs w:val="0"/>
          <w:sz w:val="32"/>
          <w:szCs w:val="32"/>
        </w:rPr>
      </w:pPr>
      <w:bookmarkStart w:id="279" w:name="_Toc23444"/>
      <w:bookmarkStart w:id="280" w:name="_Toc14047"/>
      <w:bookmarkStart w:id="281" w:name="_Toc14616"/>
      <w:bookmarkStart w:id="282" w:name="_Toc7134"/>
      <w:bookmarkStart w:id="283" w:name="_Toc8519"/>
      <w:bookmarkStart w:id="284" w:name="_Toc23549"/>
      <w:bookmarkStart w:id="285" w:name="_Toc20465"/>
      <w:bookmarkEnd w:id="243"/>
      <w:bookmarkEnd w:id="244"/>
      <w:bookmarkEnd w:id="245"/>
      <w:r>
        <w:rPr>
          <w:rFonts w:eastAsia="黑体" w:cs="Times New Roman"/>
          <w:bCs w:val="0"/>
          <w:sz w:val="32"/>
          <w:szCs w:val="32"/>
        </w:rPr>
        <w:t>六、高水平基础学科实验室建设案例</w:t>
      </w:r>
      <w:bookmarkEnd w:id="246"/>
      <w:bookmarkEnd w:id="279"/>
      <w:bookmarkEnd w:id="280"/>
      <w:bookmarkEnd w:id="281"/>
      <w:bookmarkEnd w:id="282"/>
      <w:bookmarkEnd w:id="283"/>
      <w:bookmarkEnd w:id="284"/>
      <w:bookmarkEnd w:id="285"/>
    </w:p>
    <w:p w:rsidR="00F6482D" w:rsidRDefault="00381FD3">
      <w:pPr>
        <w:ind w:firstLine="640"/>
        <w:rPr>
          <w:rFonts w:cs="Times New Roman"/>
        </w:rPr>
      </w:pPr>
      <w:bookmarkStart w:id="286" w:name="_Toc2733"/>
      <w:r>
        <w:rPr>
          <w:rFonts w:cs="Times New Roman"/>
        </w:rPr>
        <w:t>高水平基础学科实验室通过融合数字化技术，建立现代化实验平台，满足学生进行科研、竞赛等多元需求，提高学生科研能力。在设计理念方面，应融合前瞻性、创新性与实用性，突破传统知识单一传递的实验框架，构建有效支撑以培养学科核心素养为核心的教学环境。在空间规划方面，实验室采用模块化设计，实现灵活的功能区域划分，并注重实验安全与环境保护。在人才培养方面，实验室以培养高质量创新人才为目标，深化学科核心素养，培育学生的创新思维和问题解决能力，提升其综合素质。在师资队伍方面，实验室教师具备扎实的学科基础、丰富的竞赛经验和一定的科研能力，能有效利用实验室资源，促进学生核心素养的发展。</w:t>
      </w:r>
      <w:bookmarkEnd w:id="286"/>
    </w:p>
    <w:p w:rsidR="00F6482D" w:rsidRDefault="00381FD3">
      <w:pPr>
        <w:ind w:firstLine="640"/>
        <w:rPr>
          <w:rFonts w:cs="Times New Roman"/>
        </w:rPr>
      </w:pPr>
      <w:bookmarkStart w:id="287" w:name="_Toc23698"/>
      <w:r>
        <w:rPr>
          <w:rFonts w:cs="Times New Roman"/>
        </w:rPr>
        <w:lastRenderedPageBreak/>
        <w:t>本章提供数学、物理、化学、生物学和信息学实验室的建设案例，供学校建设高水平基础学科实验室时进行参考。</w:t>
      </w:r>
      <w:bookmarkEnd w:id="287"/>
    </w:p>
    <w:p w:rsidR="00F6482D" w:rsidRDefault="00381FD3">
      <w:pPr>
        <w:pStyle w:val="2"/>
        <w:rPr>
          <w:rFonts w:eastAsia="楷体_GB2312"/>
          <w:b w:val="0"/>
          <w:bCs/>
        </w:rPr>
      </w:pPr>
      <w:bookmarkStart w:id="288" w:name="_Toc142767905"/>
      <w:bookmarkStart w:id="289" w:name="_Toc1953"/>
      <w:bookmarkStart w:id="290" w:name="_Toc142769535"/>
      <w:bookmarkStart w:id="291" w:name="_Toc32057"/>
      <w:bookmarkStart w:id="292" w:name="_Toc350"/>
      <w:bookmarkStart w:id="293" w:name="_Toc10100"/>
      <w:bookmarkStart w:id="294" w:name="_Toc142768554"/>
      <w:bookmarkStart w:id="295" w:name="_Toc20793"/>
      <w:bookmarkStart w:id="296" w:name="_Toc168157209"/>
      <w:bookmarkStart w:id="297" w:name="_Toc19659"/>
      <w:bookmarkStart w:id="298" w:name="_Toc17981"/>
      <w:bookmarkStart w:id="299" w:name="_Toc142767906"/>
      <w:bookmarkStart w:id="300" w:name="_Toc142769544"/>
      <w:bookmarkStart w:id="301" w:name="_Toc142768861"/>
      <w:r>
        <w:rPr>
          <w:rFonts w:eastAsia="楷体_GB2312"/>
          <w:b w:val="0"/>
          <w:bCs/>
        </w:rPr>
        <w:t>6.1</w:t>
      </w:r>
      <w:r>
        <w:rPr>
          <w:rFonts w:eastAsia="楷体_GB2312"/>
          <w:b w:val="0"/>
          <w:bCs/>
        </w:rPr>
        <w:t>数学实验室</w:t>
      </w:r>
      <w:bookmarkEnd w:id="288"/>
      <w:bookmarkEnd w:id="289"/>
      <w:bookmarkEnd w:id="290"/>
      <w:bookmarkEnd w:id="291"/>
      <w:bookmarkEnd w:id="292"/>
      <w:bookmarkEnd w:id="293"/>
      <w:bookmarkEnd w:id="294"/>
      <w:bookmarkEnd w:id="295"/>
      <w:bookmarkEnd w:id="296"/>
      <w:bookmarkEnd w:id="297"/>
      <w:bookmarkEnd w:id="298"/>
    </w:p>
    <w:p w:rsidR="00F6482D" w:rsidRPr="00444097" w:rsidRDefault="00381FD3" w:rsidP="00444097">
      <w:pPr>
        <w:pStyle w:val="3"/>
        <w:ind w:firstLine="643"/>
        <w:rPr>
          <w:rFonts w:cs="Times New Roman"/>
          <w:bCs w:val="0"/>
          <w:szCs w:val="32"/>
        </w:rPr>
      </w:pPr>
      <w:bookmarkStart w:id="302" w:name="_Toc26545"/>
      <w:bookmarkStart w:id="303" w:name="_Toc142768555"/>
      <w:bookmarkStart w:id="304" w:name="_Toc147567919"/>
      <w:bookmarkStart w:id="305" w:name="_Toc156773921"/>
      <w:bookmarkStart w:id="306" w:name="_Toc142769536"/>
      <w:bookmarkStart w:id="307" w:name="_Toc156429694"/>
      <w:bookmarkStart w:id="308" w:name="_Toc4071"/>
      <w:bookmarkStart w:id="309" w:name="_Toc168157210"/>
      <w:r w:rsidRPr="00444097">
        <w:rPr>
          <w:rFonts w:cs="Times New Roman"/>
          <w:bCs w:val="0"/>
          <w:szCs w:val="32"/>
        </w:rPr>
        <w:t>6.1.1</w:t>
      </w:r>
      <w:r w:rsidRPr="00444097">
        <w:rPr>
          <w:rFonts w:cs="Times New Roman"/>
          <w:bCs w:val="0"/>
          <w:szCs w:val="32"/>
        </w:rPr>
        <w:t>核心理念</w:t>
      </w:r>
      <w:bookmarkEnd w:id="302"/>
      <w:bookmarkEnd w:id="303"/>
      <w:bookmarkEnd w:id="304"/>
      <w:bookmarkEnd w:id="305"/>
      <w:bookmarkEnd w:id="306"/>
      <w:bookmarkEnd w:id="307"/>
      <w:bookmarkEnd w:id="308"/>
      <w:bookmarkEnd w:id="309"/>
    </w:p>
    <w:p w:rsidR="00F6482D" w:rsidRDefault="00381FD3">
      <w:pPr>
        <w:ind w:firstLine="640"/>
        <w:rPr>
          <w:rFonts w:cs="Times New Roman"/>
          <w:szCs w:val="32"/>
        </w:rPr>
      </w:pPr>
      <w:r>
        <w:rPr>
          <w:rFonts w:cs="Times New Roman"/>
          <w:szCs w:val="32"/>
        </w:rPr>
        <w:t>以培养数学拔尖人才为目的，让学生在真实的实验情境中，经历知识形成过程，拓宽思维活动空间，培养主动探究的能力。提升学生的数学兴趣，以及数学抽象、逻辑推理、数学建模、直观想象、数学运算和数据分析等核心素养。</w:t>
      </w:r>
    </w:p>
    <w:p w:rsidR="00F6482D" w:rsidRPr="00444097" w:rsidRDefault="00381FD3" w:rsidP="00444097">
      <w:pPr>
        <w:pStyle w:val="3"/>
        <w:ind w:firstLine="643"/>
        <w:rPr>
          <w:rFonts w:cs="Times New Roman"/>
          <w:bCs w:val="0"/>
          <w:szCs w:val="32"/>
        </w:rPr>
      </w:pPr>
      <w:bookmarkStart w:id="310" w:name="_Toc156429695"/>
      <w:bookmarkStart w:id="311" w:name="_Toc142768556"/>
      <w:bookmarkStart w:id="312" w:name="_Toc29631"/>
      <w:bookmarkStart w:id="313" w:name="_Toc27823"/>
      <w:bookmarkStart w:id="314" w:name="_Toc156773922"/>
      <w:bookmarkStart w:id="315" w:name="_Toc168157211"/>
      <w:bookmarkStart w:id="316" w:name="_Toc147567920"/>
      <w:bookmarkStart w:id="317" w:name="_Toc142769537"/>
      <w:r w:rsidRPr="00444097">
        <w:rPr>
          <w:rFonts w:cs="Times New Roman"/>
          <w:bCs w:val="0"/>
          <w:szCs w:val="32"/>
        </w:rPr>
        <w:t>6.1.2</w:t>
      </w:r>
      <w:r w:rsidRPr="00444097">
        <w:rPr>
          <w:rFonts w:cs="Times New Roman"/>
          <w:bCs w:val="0"/>
          <w:szCs w:val="32"/>
        </w:rPr>
        <w:t>功能特色</w:t>
      </w:r>
      <w:bookmarkEnd w:id="310"/>
      <w:bookmarkEnd w:id="311"/>
      <w:bookmarkEnd w:id="312"/>
      <w:bookmarkEnd w:id="313"/>
      <w:bookmarkEnd w:id="314"/>
      <w:bookmarkEnd w:id="315"/>
      <w:bookmarkEnd w:id="316"/>
      <w:bookmarkEnd w:id="317"/>
    </w:p>
    <w:p w:rsidR="00F6482D" w:rsidRDefault="00381FD3">
      <w:pPr>
        <w:ind w:firstLine="640"/>
        <w:rPr>
          <w:rFonts w:cs="Times New Roman"/>
          <w:szCs w:val="32"/>
        </w:rPr>
      </w:pPr>
      <w:r>
        <w:rPr>
          <w:rFonts w:cs="Times New Roman"/>
          <w:szCs w:val="32"/>
        </w:rPr>
        <w:t>数学实验室提供实物、模型、工具等，搭建学生开展数学实践活动的学习环境，让学生在实验情境中，体验丰富的数学实践活动，支撑学生开展观察、猜测、验证、推理与交流等数学活动，激发学生好奇心和学习兴趣，启发理性思考，培养创新意识和动手能力。</w:t>
      </w:r>
    </w:p>
    <w:p w:rsidR="00F6482D" w:rsidRPr="00444097" w:rsidRDefault="00381FD3" w:rsidP="00444097">
      <w:pPr>
        <w:pStyle w:val="3"/>
        <w:ind w:firstLine="643"/>
        <w:rPr>
          <w:rFonts w:cs="Times New Roman"/>
          <w:bCs w:val="0"/>
          <w:szCs w:val="32"/>
        </w:rPr>
      </w:pPr>
      <w:bookmarkStart w:id="318" w:name="_Toc156429696"/>
      <w:bookmarkStart w:id="319" w:name="_Toc147567921"/>
      <w:bookmarkStart w:id="320" w:name="_Toc142768557"/>
      <w:bookmarkStart w:id="321" w:name="_Toc142769538"/>
      <w:bookmarkStart w:id="322" w:name="_Toc29243"/>
      <w:bookmarkStart w:id="323" w:name="_Toc156773923"/>
      <w:bookmarkStart w:id="324" w:name="_Toc21362"/>
      <w:bookmarkStart w:id="325" w:name="_Toc168157212"/>
      <w:r w:rsidRPr="00444097">
        <w:rPr>
          <w:rFonts w:cs="Times New Roman"/>
          <w:bCs w:val="0"/>
          <w:szCs w:val="32"/>
        </w:rPr>
        <w:t>6.1.3</w:t>
      </w:r>
      <w:r w:rsidRPr="00444097">
        <w:rPr>
          <w:rFonts w:cs="Times New Roman"/>
          <w:bCs w:val="0"/>
          <w:szCs w:val="32"/>
        </w:rPr>
        <w:t>适配学段</w:t>
      </w:r>
      <w:bookmarkEnd w:id="318"/>
      <w:bookmarkEnd w:id="319"/>
      <w:bookmarkEnd w:id="320"/>
      <w:bookmarkEnd w:id="321"/>
      <w:bookmarkEnd w:id="322"/>
      <w:bookmarkEnd w:id="323"/>
      <w:bookmarkEnd w:id="324"/>
      <w:bookmarkEnd w:id="325"/>
    </w:p>
    <w:p w:rsidR="00F6482D" w:rsidRDefault="00381FD3">
      <w:pPr>
        <w:ind w:firstLine="640"/>
        <w:rPr>
          <w:rFonts w:cs="Times New Roman"/>
          <w:szCs w:val="32"/>
        </w:rPr>
      </w:pPr>
      <w:r>
        <w:rPr>
          <w:rFonts w:cs="Times New Roman"/>
          <w:szCs w:val="32"/>
        </w:rPr>
        <w:t>数学是研究数量关系和空间形式的科学。数学实验的开展有助于帮助学生掌握现代生活和进一步学习所必需的数学知识、技能、思想和方法，提升学生的数学素养，促进学生思维能力、实践能力和创新意识的发展。数学实验室分小学、初中和高中三个学段建设，以支撑各学段常态化开展数学实验教学。</w:t>
      </w:r>
    </w:p>
    <w:p w:rsidR="00F6482D" w:rsidRDefault="00381FD3">
      <w:pPr>
        <w:ind w:firstLine="640"/>
        <w:rPr>
          <w:rFonts w:cs="Times New Roman"/>
          <w:szCs w:val="32"/>
        </w:rPr>
      </w:pPr>
      <w:r>
        <w:rPr>
          <w:rFonts w:cs="Times New Roman"/>
          <w:szCs w:val="32"/>
        </w:rPr>
        <w:t>适配学段：</w:t>
      </w:r>
    </w:p>
    <w:tbl>
      <w:tblPr>
        <w:tblW w:w="45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62"/>
        <w:gridCol w:w="2762"/>
      </w:tblGrid>
      <w:tr w:rsidR="00F6482D">
        <w:trPr>
          <w:trHeight w:val="556"/>
          <w:jc w:val="center"/>
        </w:trPr>
        <w:tc>
          <w:tcPr>
            <w:tcW w:w="1666" w:type="pct"/>
            <w:shd w:val="clear" w:color="auto" w:fill="auto"/>
            <w:vAlign w:val="center"/>
          </w:tcPr>
          <w:p w:rsidR="00F6482D" w:rsidRDefault="00381FD3">
            <w:pPr>
              <w:ind w:firstLineChars="0" w:firstLine="0"/>
              <w:jc w:val="center"/>
              <w:rPr>
                <w:rFonts w:cs="Times New Roman"/>
                <w:b/>
                <w:sz w:val="28"/>
                <w:szCs w:val="28"/>
              </w:rPr>
            </w:pPr>
            <w:r>
              <w:rPr>
                <w:rFonts w:cs="Times New Roman"/>
                <w:b/>
                <w:sz w:val="28"/>
                <w:szCs w:val="28"/>
              </w:rPr>
              <w:t>小学</w:t>
            </w:r>
          </w:p>
        </w:tc>
        <w:tc>
          <w:tcPr>
            <w:tcW w:w="1667" w:type="pct"/>
            <w:shd w:val="clear" w:color="auto" w:fill="auto"/>
            <w:vAlign w:val="center"/>
          </w:tcPr>
          <w:p w:rsidR="00F6482D" w:rsidRDefault="00381FD3">
            <w:pPr>
              <w:ind w:firstLineChars="0" w:firstLine="0"/>
              <w:jc w:val="center"/>
              <w:rPr>
                <w:rFonts w:cs="Times New Roman"/>
                <w:b/>
                <w:sz w:val="28"/>
                <w:szCs w:val="28"/>
              </w:rPr>
            </w:pPr>
            <w:r>
              <w:rPr>
                <w:rFonts w:cs="Times New Roman"/>
                <w:b/>
                <w:sz w:val="28"/>
                <w:szCs w:val="28"/>
              </w:rPr>
              <w:t>初中</w:t>
            </w:r>
          </w:p>
        </w:tc>
        <w:tc>
          <w:tcPr>
            <w:tcW w:w="1667" w:type="pct"/>
            <w:shd w:val="clear" w:color="auto" w:fill="auto"/>
            <w:vAlign w:val="center"/>
          </w:tcPr>
          <w:p w:rsidR="00F6482D" w:rsidRDefault="00381FD3">
            <w:pPr>
              <w:ind w:firstLineChars="0" w:firstLine="0"/>
              <w:jc w:val="center"/>
              <w:rPr>
                <w:rFonts w:cs="Times New Roman"/>
                <w:b/>
                <w:sz w:val="28"/>
                <w:szCs w:val="28"/>
              </w:rPr>
            </w:pPr>
            <w:r>
              <w:rPr>
                <w:rFonts w:cs="Times New Roman"/>
                <w:b/>
                <w:sz w:val="28"/>
                <w:szCs w:val="28"/>
              </w:rPr>
              <w:t>高中</w:t>
            </w:r>
          </w:p>
        </w:tc>
      </w:tr>
      <w:tr w:rsidR="00F6482D">
        <w:trPr>
          <w:trHeight w:val="556"/>
          <w:jc w:val="center"/>
        </w:trPr>
        <w:tc>
          <w:tcPr>
            <w:tcW w:w="1666" w:type="pct"/>
            <w:shd w:val="clear" w:color="auto" w:fill="auto"/>
            <w:vAlign w:val="center"/>
          </w:tcPr>
          <w:p w:rsidR="00F6482D" w:rsidRDefault="00381FD3">
            <w:pPr>
              <w:ind w:firstLineChars="0" w:firstLine="0"/>
              <w:jc w:val="center"/>
              <w:rPr>
                <w:rFonts w:cs="Times New Roman"/>
                <w:sz w:val="28"/>
                <w:szCs w:val="28"/>
              </w:rPr>
            </w:pPr>
            <w:r>
              <w:rPr>
                <w:rFonts w:cs="Times New Roman"/>
                <w:sz w:val="28"/>
                <w:szCs w:val="28"/>
              </w:rPr>
              <w:lastRenderedPageBreak/>
              <w:t>√</w:t>
            </w:r>
          </w:p>
        </w:tc>
        <w:tc>
          <w:tcPr>
            <w:tcW w:w="1667" w:type="pct"/>
            <w:shd w:val="clear" w:color="auto" w:fill="auto"/>
            <w:vAlign w:val="center"/>
          </w:tcPr>
          <w:p w:rsidR="00F6482D" w:rsidRDefault="00381FD3">
            <w:pPr>
              <w:ind w:firstLineChars="0" w:firstLine="0"/>
              <w:jc w:val="center"/>
              <w:rPr>
                <w:rFonts w:cs="Times New Roman"/>
                <w:sz w:val="28"/>
                <w:szCs w:val="28"/>
              </w:rPr>
            </w:pPr>
            <w:r>
              <w:rPr>
                <w:rFonts w:cs="Times New Roman"/>
                <w:sz w:val="28"/>
                <w:szCs w:val="28"/>
              </w:rPr>
              <w:t>√</w:t>
            </w:r>
          </w:p>
        </w:tc>
        <w:tc>
          <w:tcPr>
            <w:tcW w:w="1667" w:type="pct"/>
            <w:shd w:val="clear" w:color="auto" w:fill="auto"/>
            <w:vAlign w:val="center"/>
          </w:tcPr>
          <w:p w:rsidR="00F6482D" w:rsidRDefault="00381FD3">
            <w:pPr>
              <w:ind w:firstLineChars="0" w:firstLine="0"/>
              <w:jc w:val="center"/>
              <w:rPr>
                <w:rFonts w:cs="Times New Roman"/>
                <w:sz w:val="28"/>
                <w:szCs w:val="28"/>
              </w:rPr>
            </w:pPr>
            <w:r>
              <w:rPr>
                <w:rFonts w:cs="Times New Roman"/>
                <w:sz w:val="28"/>
                <w:szCs w:val="28"/>
              </w:rPr>
              <w:t>√</w:t>
            </w:r>
          </w:p>
        </w:tc>
      </w:tr>
    </w:tbl>
    <w:p w:rsidR="00F6482D" w:rsidRPr="00444097" w:rsidRDefault="00381FD3" w:rsidP="00444097">
      <w:pPr>
        <w:pStyle w:val="3"/>
        <w:ind w:firstLine="643"/>
        <w:rPr>
          <w:rFonts w:cs="Times New Roman"/>
          <w:bCs w:val="0"/>
          <w:szCs w:val="32"/>
        </w:rPr>
      </w:pPr>
      <w:bookmarkStart w:id="326" w:name="_Toc16297"/>
      <w:bookmarkStart w:id="327" w:name="_Toc156773925"/>
      <w:bookmarkStart w:id="328" w:name="_Toc142769540"/>
      <w:bookmarkStart w:id="329" w:name="_Toc147567923"/>
      <w:bookmarkStart w:id="330" w:name="_Toc142768559"/>
      <w:bookmarkStart w:id="331" w:name="_Toc4391"/>
      <w:bookmarkStart w:id="332" w:name="_Toc168157214"/>
      <w:bookmarkStart w:id="333" w:name="_Toc156429698"/>
      <w:r w:rsidRPr="00444097">
        <w:rPr>
          <w:rFonts w:cs="Times New Roman"/>
          <w:bCs w:val="0"/>
          <w:szCs w:val="32"/>
        </w:rPr>
        <w:t>6.1.4</w:t>
      </w:r>
      <w:r w:rsidRPr="00444097">
        <w:rPr>
          <w:rFonts w:cs="Times New Roman"/>
          <w:bCs w:val="0"/>
          <w:szCs w:val="32"/>
        </w:rPr>
        <w:t>空间布局</w:t>
      </w:r>
      <w:bookmarkEnd w:id="326"/>
      <w:bookmarkEnd w:id="327"/>
      <w:bookmarkEnd w:id="328"/>
      <w:bookmarkEnd w:id="329"/>
      <w:bookmarkEnd w:id="330"/>
      <w:bookmarkEnd w:id="331"/>
      <w:bookmarkEnd w:id="332"/>
      <w:bookmarkEnd w:id="333"/>
    </w:p>
    <w:p w:rsidR="00F6482D" w:rsidRDefault="00381FD3">
      <w:pPr>
        <w:ind w:firstLine="640"/>
        <w:rPr>
          <w:rFonts w:cs="Times New Roman"/>
          <w:szCs w:val="32"/>
        </w:rPr>
      </w:pPr>
      <w:r>
        <w:rPr>
          <w:rFonts w:cs="Times New Roman"/>
          <w:szCs w:val="32"/>
        </w:rPr>
        <w:t>在保障实验室安全的前提下，数学实验室空间布局应遵循以下原则：（</w:t>
      </w:r>
      <w:r>
        <w:rPr>
          <w:rFonts w:cs="Times New Roman"/>
          <w:szCs w:val="32"/>
        </w:rPr>
        <w:t>1</w:t>
      </w:r>
      <w:r>
        <w:rPr>
          <w:rFonts w:cs="Times New Roman"/>
          <w:szCs w:val="32"/>
        </w:rPr>
        <w:t>）功能布局划分合理，数学实验室总体布局一般可以划分为实验区、设备区、储物区和展示区；（</w:t>
      </w:r>
      <w:r>
        <w:rPr>
          <w:rFonts w:cs="Times New Roman"/>
          <w:szCs w:val="32"/>
        </w:rPr>
        <w:t>2</w:t>
      </w:r>
      <w:r>
        <w:rPr>
          <w:rFonts w:cs="Times New Roman"/>
          <w:szCs w:val="32"/>
        </w:rPr>
        <w:t>）设备设施分布合理，空间规划设计要全方位考虑设备的占用面积与摆放位置，确保出口通畅、师生在实验室内活动便捷；（</w:t>
      </w:r>
      <w:r>
        <w:rPr>
          <w:rFonts w:cs="Times New Roman"/>
          <w:szCs w:val="32"/>
        </w:rPr>
        <w:t>3</w:t>
      </w:r>
      <w:r>
        <w:rPr>
          <w:rFonts w:cs="Times New Roman"/>
          <w:szCs w:val="32"/>
        </w:rPr>
        <w:t>）体现学科特色，空间环境设计需要突出数学学科特点，做到数学元素和学校文化相融合；（</w:t>
      </w:r>
      <w:r>
        <w:rPr>
          <w:rFonts w:cs="Times New Roman"/>
          <w:szCs w:val="32"/>
        </w:rPr>
        <w:t>4</w:t>
      </w:r>
      <w:r>
        <w:rPr>
          <w:rFonts w:cs="Times New Roman"/>
          <w:szCs w:val="32"/>
        </w:rPr>
        <w:t>）灵活可扩展，空间布局设计需要具有足够的弹性，以满足未来一段时间内的需求扩展。</w:t>
      </w:r>
    </w:p>
    <w:p w:rsidR="00F6482D" w:rsidRPr="00444097" w:rsidRDefault="00381FD3" w:rsidP="00444097">
      <w:pPr>
        <w:pStyle w:val="3"/>
        <w:ind w:firstLine="643"/>
        <w:rPr>
          <w:rFonts w:cs="Times New Roman"/>
          <w:bCs w:val="0"/>
          <w:szCs w:val="32"/>
        </w:rPr>
      </w:pPr>
      <w:bookmarkStart w:id="334" w:name="_Toc147567924"/>
      <w:bookmarkStart w:id="335" w:name="_Toc18556"/>
      <w:bookmarkStart w:id="336" w:name="_Toc142769541"/>
      <w:bookmarkStart w:id="337" w:name="_Toc156773926"/>
      <w:bookmarkStart w:id="338" w:name="_Toc26605"/>
      <w:bookmarkStart w:id="339" w:name="_Toc168157215"/>
      <w:bookmarkStart w:id="340" w:name="_Toc142768560"/>
      <w:bookmarkStart w:id="341" w:name="_Toc156429699"/>
      <w:r w:rsidRPr="00444097">
        <w:rPr>
          <w:rFonts w:cs="Times New Roman"/>
          <w:bCs w:val="0"/>
          <w:szCs w:val="32"/>
        </w:rPr>
        <w:t>6.1.5</w:t>
      </w:r>
      <w:r w:rsidRPr="00444097">
        <w:rPr>
          <w:rFonts w:cs="Times New Roman"/>
          <w:bCs w:val="0"/>
          <w:szCs w:val="32"/>
        </w:rPr>
        <w:t>条件保障</w:t>
      </w:r>
      <w:bookmarkEnd w:id="334"/>
      <w:bookmarkEnd w:id="335"/>
      <w:bookmarkEnd w:id="336"/>
      <w:bookmarkEnd w:id="337"/>
      <w:bookmarkEnd w:id="338"/>
      <w:bookmarkEnd w:id="339"/>
      <w:bookmarkEnd w:id="340"/>
      <w:bookmarkEnd w:id="341"/>
    </w:p>
    <w:p w:rsidR="00F6482D" w:rsidRDefault="00381FD3">
      <w:pPr>
        <w:ind w:firstLine="640"/>
        <w:rPr>
          <w:rFonts w:cs="Times New Roman"/>
          <w:szCs w:val="32"/>
        </w:rPr>
      </w:pPr>
      <w:r>
        <w:rPr>
          <w:rFonts w:cs="Times New Roman"/>
          <w:szCs w:val="32"/>
        </w:rPr>
        <w:t>以下的《设备配置目录》供学校参考使用，学校可结合实际需求和学生数量调整设备的类型、品种、功能规格、配备数量等。本表的设备配置按班额</w:t>
      </w:r>
      <w:r>
        <w:rPr>
          <w:rFonts w:cs="Times New Roman"/>
          <w:szCs w:val="32"/>
        </w:rPr>
        <w:t>50</w:t>
      </w:r>
      <w:r>
        <w:rPr>
          <w:rFonts w:cs="Times New Roman"/>
          <w:szCs w:val="32"/>
        </w:rPr>
        <w:t>名学生计算。</w:t>
      </w:r>
    </w:p>
    <w:p w:rsidR="00F6482D" w:rsidRDefault="00381FD3">
      <w:pPr>
        <w:pStyle w:val="a3"/>
        <w:ind w:firstLine="560"/>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2 </w:t>
      </w:r>
      <w:r>
        <w:rPr>
          <w:rFonts w:ascii="Times New Roman" w:hAnsi="Times New Roman" w:cs="Times New Roman"/>
          <w:szCs w:val="28"/>
        </w:rPr>
        <w:t>设备配置目录</w:t>
      </w:r>
    </w:p>
    <w:tbl>
      <w:tblPr>
        <w:tblStyle w:val="ad"/>
        <w:tblW w:w="5904" w:type="pct"/>
        <w:jc w:val="center"/>
        <w:tblLook w:val="04A0" w:firstRow="1" w:lastRow="0" w:firstColumn="1" w:lastColumn="0" w:noHBand="0" w:noVBand="1"/>
      </w:tblPr>
      <w:tblGrid>
        <w:gridCol w:w="825"/>
        <w:gridCol w:w="779"/>
        <w:gridCol w:w="3912"/>
        <w:gridCol w:w="713"/>
        <w:gridCol w:w="715"/>
        <w:gridCol w:w="537"/>
        <w:gridCol w:w="522"/>
        <w:gridCol w:w="507"/>
        <w:gridCol w:w="644"/>
        <w:gridCol w:w="717"/>
        <w:gridCol w:w="828"/>
      </w:tblGrid>
      <w:tr w:rsidR="00F6482D">
        <w:trPr>
          <w:tblHeader/>
          <w:jc w:val="center"/>
        </w:trPr>
        <w:tc>
          <w:tcPr>
            <w:tcW w:w="386"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序号</w:t>
            </w:r>
          </w:p>
        </w:tc>
        <w:tc>
          <w:tcPr>
            <w:tcW w:w="364"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设备</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名称</w:t>
            </w:r>
          </w:p>
        </w:tc>
        <w:tc>
          <w:tcPr>
            <w:tcW w:w="1828"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功能规格</w:t>
            </w:r>
          </w:p>
        </w:tc>
        <w:tc>
          <w:tcPr>
            <w:tcW w:w="333"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单</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位</w:t>
            </w:r>
          </w:p>
        </w:tc>
        <w:tc>
          <w:tcPr>
            <w:tcW w:w="334"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数</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量</w:t>
            </w:r>
          </w:p>
        </w:tc>
        <w:tc>
          <w:tcPr>
            <w:tcW w:w="732" w:type="pct"/>
            <w:gridSpan w:val="3"/>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适配学段</w:t>
            </w:r>
          </w:p>
        </w:tc>
        <w:tc>
          <w:tcPr>
            <w:tcW w:w="636" w:type="pct"/>
            <w:gridSpan w:val="2"/>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配备标准</w:t>
            </w:r>
          </w:p>
        </w:tc>
        <w:tc>
          <w:tcPr>
            <w:tcW w:w="383"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备注</w:t>
            </w:r>
          </w:p>
        </w:tc>
      </w:tr>
      <w:tr w:rsidR="00F6482D">
        <w:trPr>
          <w:tblHeader/>
          <w:jc w:val="center"/>
        </w:trPr>
        <w:tc>
          <w:tcPr>
            <w:tcW w:w="386" w:type="pct"/>
            <w:vMerge/>
            <w:vAlign w:val="center"/>
          </w:tcPr>
          <w:p w:rsidR="00F6482D" w:rsidRDefault="00F6482D">
            <w:pPr>
              <w:ind w:firstLineChars="0" w:firstLine="0"/>
              <w:jc w:val="center"/>
              <w:rPr>
                <w:rFonts w:cs="Times New Roman"/>
                <w:sz w:val="28"/>
                <w:szCs w:val="28"/>
              </w:rPr>
            </w:pPr>
          </w:p>
        </w:tc>
        <w:tc>
          <w:tcPr>
            <w:tcW w:w="364" w:type="pct"/>
            <w:vMerge/>
            <w:vAlign w:val="center"/>
          </w:tcPr>
          <w:p w:rsidR="00F6482D" w:rsidRDefault="00F6482D">
            <w:pPr>
              <w:ind w:firstLineChars="0" w:firstLine="0"/>
              <w:jc w:val="center"/>
              <w:rPr>
                <w:rFonts w:cs="Times New Roman"/>
                <w:sz w:val="28"/>
                <w:szCs w:val="28"/>
              </w:rPr>
            </w:pPr>
          </w:p>
        </w:tc>
        <w:tc>
          <w:tcPr>
            <w:tcW w:w="1828" w:type="pct"/>
            <w:vMerge/>
            <w:vAlign w:val="center"/>
          </w:tcPr>
          <w:p w:rsidR="00F6482D" w:rsidRDefault="00F6482D">
            <w:pPr>
              <w:ind w:firstLineChars="0" w:firstLine="0"/>
              <w:jc w:val="center"/>
              <w:rPr>
                <w:rFonts w:cs="Times New Roman"/>
                <w:sz w:val="28"/>
                <w:szCs w:val="28"/>
              </w:rPr>
            </w:pPr>
          </w:p>
        </w:tc>
        <w:tc>
          <w:tcPr>
            <w:tcW w:w="333" w:type="pct"/>
            <w:vMerge/>
            <w:vAlign w:val="center"/>
          </w:tcPr>
          <w:p w:rsidR="00F6482D" w:rsidRDefault="00F6482D">
            <w:pPr>
              <w:ind w:firstLineChars="0" w:firstLine="0"/>
              <w:jc w:val="center"/>
              <w:rPr>
                <w:rFonts w:cs="Times New Roman"/>
                <w:sz w:val="28"/>
                <w:szCs w:val="28"/>
              </w:rPr>
            </w:pPr>
          </w:p>
        </w:tc>
        <w:tc>
          <w:tcPr>
            <w:tcW w:w="334" w:type="pct"/>
            <w:vMerge/>
            <w:vAlign w:val="center"/>
          </w:tcPr>
          <w:p w:rsidR="00F6482D" w:rsidRDefault="00F6482D">
            <w:pPr>
              <w:ind w:firstLineChars="0" w:firstLine="0"/>
              <w:jc w:val="center"/>
              <w:rPr>
                <w:rFonts w:cs="Times New Roman"/>
                <w:sz w:val="28"/>
                <w:szCs w:val="28"/>
              </w:rPr>
            </w:pPr>
          </w:p>
        </w:tc>
        <w:tc>
          <w:tcPr>
            <w:tcW w:w="251"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小学</w:t>
            </w:r>
          </w:p>
        </w:tc>
        <w:tc>
          <w:tcPr>
            <w:tcW w:w="244"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初中</w:t>
            </w:r>
          </w:p>
        </w:tc>
        <w:tc>
          <w:tcPr>
            <w:tcW w:w="235"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高中</w:t>
            </w:r>
          </w:p>
        </w:tc>
        <w:tc>
          <w:tcPr>
            <w:tcW w:w="301"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必</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配</w:t>
            </w:r>
          </w:p>
        </w:tc>
        <w:tc>
          <w:tcPr>
            <w:tcW w:w="335"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选</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配</w:t>
            </w:r>
          </w:p>
        </w:tc>
        <w:tc>
          <w:tcPr>
            <w:tcW w:w="383" w:type="pct"/>
            <w:vMerge/>
            <w:vAlign w:val="center"/>
          </w:tcPr>
          <w:p w:rsidR="00F6482D" w:rsidRDefault="00F6482D">
            <w:pPr>
              <w:ind w:firstLineChars="0" w:firstLine="0"/>
              <w:jc w:val="center"/>
              <w:rPr>
                <w:rFonts w:cs="Times New Roman"/>
                <w:sz w:val="28"/>
                <w:szCs w:val="28"/>
              </w:rPr>
            </w:pPr>
          </w:p>
        </w:tc>
      </w:tr>
      <w:tr w:rsidR="00F6482D">
        <w:trPr>
          <w:trHeight w:val="90"/>
          <w:jc w:val="center"/>
        </w:trPr>
        <w:tc>
          <w:tcPr>
            <w:tcW w:w="5000" w:type="pct"/>
            <w:gridSpan w:val="11"/>
            <w:vAlign w:val="center"/>
          </w:tcPr>
          <w:p w:rsidR="00F6482D" w:rsidRDefault="00381FD3">
            <w:pPr>
              <w:ind w:firstLineChars="0" w:firstLine="0"/>
              <w:jc w:val="center"/>
              <w:rPr>
                <w:rFonts w:cs="Times New Roman"/>
                <w:b/>
                <w:bCs/>
                <w:sz w:val="28"/>
                <w:szCs w:val="28"/>
              </w:rPr>
            </w:pPr>
            <w:r>
              <w:rPr>
                <w:rFonts w:cs="Times New Roman"/>
                <w:b/>
                <w:bCs/>
                <w:sz w:val="28"/>
                <w:szCs w:val="28"/>
              </w:rPr>
              <w:t>一、专用软件</w:t>
            </w: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在线教学平台</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满足数学实验教学和学习需求，提供数学图像资源库和动画库，具备</w:t>
            </w:r>
            <w:r>
              <w:rPr>
                <w:rFonts w:eastAsia="宋体" w:cs="Times New Roman"/>
                <w:sz w:val="28"/>
                <w:szCs w:val="28"/>
                <w:lang w:bidi="ar"/>
              </w:rPr>
              <w:t>3D</w:t>
            </w:r>
            <w:r>
              <w:rPr>
                <w:rFonts w:eastAsia="宋体" w:cs="Times New Roman"/>
                <w:sz w:val="28"/>
                <w:szCs w:val="28"/>
                <w:lang w:bidi="ar"/>
              </w:rPr>
              <w:t>和</w:t>
            </w:r>
            <w:r>
              <w:rPr>
                <w:rFonts w:eastAsia="宋体" w:cs="Times New Roman"/>
                <w:sz w:val="28"/>
                <w:szCs w:val="28"/>
                <w:lang w:bidi="ar"/>
              </w:rPr>
              <w:t>2D</w:t>
            </w:r>
            <w:r>
              <w:rPr>
                <w:rFonts w:eastAsia="宋体" w:cs="Times New Roman"/>
                <w:sz w:val="28"/>
                <w:szCs w:val="28"/>
                <w:lang w:bidi="ar"/>
              </w:rPr>
              <w:t>作图功能、</w:t>
            </w:r>
            <w:r>
              <w:rPr>
                <w:rFonts w:eastAsia="宋体" w:cs="Times New Roman"/>
                <w:sz w:val="28"/>
                <w:szCs w:val="28"/>
                <w:lang w:bidi="ar"/>
              </w:rPr>
              <w:lastRenderedPageBreak/>
              <w:t>学习评价和过程记录功能。</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lastRenderedPageBreak/>
              <w:t>套</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2</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图形计算器应用软件</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可实现图形计算器的所有功能，可支持课堂教学的师生互动和课堂监控，包括教师端和学生端。</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F6482D">
            <w:pPr>
              <w:ind w:firstLine="560"/>
              <w:jc w:val="center"/>
              <w:rPr>
                <w:rFonts w:eastAsia="宋体" w:cs="Times New Roman"/>
                <w:sz w:val="28"/>
                <w:szCs w:val="28"/>
                <w:lang w:bidi="ar"/>
              </w:rPr>
            </w:pP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可用相应硬件设备替代</w:t>
            </w:r>
          </w:p>
        </w:tc>
      </w:tr>
      <w:tr w:rsidR="00F6482D">
        <w:trPr>
          <w:jc w:val="center"/>
        </w:trPr>
        <w:tc>
          <w:tcPr>
            <w:tcW w:w="5000" w:type="pct"/>
            <w:gridSpan w:val="11"/>
            <w:vAlign w:val="center"/>
          </w:tcPr>
          <w:p w:rsidR="00F6482D" w:rsidRDefault="00381FD3">
            <w:pPr>
              <w:widowControl/>
              <w:ind w:firstLineChars="0" w:firstLine="0"/>
              <w:jc w:val="center"/>
              <w:rPr>
                <w:rFonts w:cs="Times New Roman"/>
                <w:sz w:val="28"/>
                <w:szCs w:val="28"/>
              </w:rPr>
            </w:pPr>
            <w:r>
              <w:rPr>
                <w:rFonts w:cs="Times New Roman"/>
                <w:b/>
                <w:bCs/>
                <w:sz w:val="28"/>
                <w:szCs w:val="28"/>
              </w:rPr>
              <w:t>二、专用硬件设备</w:t>
            </w: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高尔顿板</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由一块竖直放置的板和板上交错排列的钉子的组成，用于模拟客观世界的随机现象</w:t>
            </w:r>
            <w:r>
              <w:rPr>
                <w:rFonts w:eastAsia="宋体" w:cs="Times New Roman"/>
                <w:sz w:val="28"/>
                <w:szCs w:val="28"/>
                <w:lang w:bidi="ar"/>
              </w:rPr>
              <w:t>,</w:t>
            </w:r>
            <w:r>
              <w:rPr>
                <w:rFonts w:eastAsia="宋体" w:cs="Times New Roman"/>
                <w:sz w:val="28"/>
                <w:szCs w:val="28"/>
                <w:lang w:bidi="ar"/>
              </w:rPr>
              <w:t>演示随机现象的统计规律。</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激光测距仪</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量程</w:t>
            </w:r>
            <w:r>
              <w:rPr>
                <w:rFonts w:eastAsia="宋体" w:cs="Times New Roman"/>
                <w:sz w:val="28"/>
                <w:szCs w:val="28"/>
                <w:lang w:bidi="ar"/>
              </w:rPr>
              <w:t>1mm-50m</w:t>
            </w:r>
            <w:r>
              <w:rPr>
                <w:rFonts w:eastAsia="宋体" w:cs="Times New Roman"/>
                <w:sz w:val="28"/>
                <w:szCs w:val="28"/>
                <w:lang w:bidi="ar"/>
              </w:rPr>
              <w:t>，测量距离。</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F6482D">
            <w:pPr>
              <w:ind w:firstLine="560"/>
              <w:jc w:val="center"/>
              <w:rPr>
                <w:rFonts w:eastAsia="宋体" w:cs="Times New Roman"/>
                <w:sz w:val="28"/>
                <w:szCs w:val="28"/>
                <w:lang w:bidi="ar"/>
              </w:rPr>
            </w:pPr>
          </w:p>
        </w:tc>
        <w:tc>
          <w:tcPr>
            <w:tcW w:w="3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正弦曲线演示器</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用于演示正弦函数曲线。</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F6482D">
            <w:pPr>
              <w:ind w:firstLine="560"/>
              <w:jc w:val="center"/>
              <w:rPr>
                <w:rFonts w:eastAsia="宋体" w:cs="Times New Roman"/>
                <w:sz w:val="28"/>
                <w:szCs w:val="28"/>
                <w:lang w:bidi="ar"/>
              </w:rPr>
            </w:pP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立体</w:t>
            </w:r>
            <w:r>
              <w:rPr>
                <w:rFonts w:eastAsia="宋体" w:cs="Times New Roman"/>
                <w:sz w:val="28"/>
                <w:szCs w:val="28"/>
                <w:lang w:bidi="ar"/>
              </w:rPr>
              <w:lastRenderedPageBreak/>
              <w:t>几何体模型</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满足多面体、圆柱、圆锥、棱</w:t>
            </w:r>
            <w:r>
              <w:rPr>
                <w:rFonts w:eastAsia="宋体" w:cs="Times New Roman"/>
                <w:sz w:val="28"/>
                <w:szCs w:val="28"/>
                <w:lang w:bidi="ar"/>
              </w:rPr>
              <w:lastRenderedPageBreak/>
              <w:t>柱、棱锥等展开面和表面积教学需求。</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lastRenderedPageBreak/>
              <w:t>套</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5</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凸凹多面体模型</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拼接式，包括凹面体和正四面体、正六面体、正八面体、正十二面体、正二十面体模型。</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三角函数演示器</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用于演示三角函数曲线。</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F6482D">
            <w:pPr>
              <w:ind w:firstLine="560"/>
              <w:jc w:val="center"/>
              <w:rPr>
                <w:rFonts w:eastAsia="宋体" w:cs="Times New Roman"/>
                <w:sz w:val="28"/>
                <w:szCs w:val="28"/>
                <w:lang w:bidi="ar"/>
              </w:rPr>
            </w:pP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圆锥曲线模型</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用于演示平面截圆锥所得的圆锥曲线。</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F6482D">
            <w:pPr>
              <w:ind w:firstLine="560"/>
              <w:jc w:val="center"/>
              <w:rPr>
                <w:rFonts w:eastAsia="宋体" w:cs="Times New Roman"/>
                <w:sz w:val="28"/>
                <w:szCs w:val="28"/>
                <w:lang w:bidi="ar"/>
              </w:rPr>
            </w:pP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科学计算器</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具备科学计算、图像</w:t>
            </w:r>
            <w:r>
              <w:rPr>
                <w:rFonts w:eastAsia="宋体" w:cs="Times New Roman"/>
                <w:sz w:val="28"/>
                <w:szCs w:val="28"/>
                <w:lang w:bidi="ar"/>
              </w:rPr>
              <w:t>/</w:t>
            </w:r>
            <w:r>
              <w:rPr>
                <w:rFonts w:eastAsia="宋体" w:cs="Times New Roman"/>
                <w:sz w:val="28"/>
                <w:szCs w:val="28"/>
                <w:lang w:bidi="ar"/>
              </w:rPr>
              <w:t>表格、概率</w:t>
            </w:r>
            <w:r>
              <w:rPr>
                <w:rFonts w:eastAsia="宋体" w:cs="Times New Roman"/>
                <w:sz w:val="28"/>
                <w:szCs w:val="28"/>
                <w:lang w:bidi="ar"/>
              </w:rPr>
              <w:t>/</w:t>
            </w:r>
            <w:r>
              <w:rPr>
                <w:rFonts w:eastAsia="宋体" w:cs="Times New Roman"/>
                <w:sz w:val="28"/>
                <w:szCs w:val="28"/>
                <w:lang w:bidi="ar"/>
              </w:rPr>
              <w:t>统计、矩阵计算、数列</w:t>
            </w:r>
            <w:r>
              <w:rPr>
                <w:rFonts w:eastAsia="宋体" w:cs="Times New Roman"/>
                <w:sz w:val="28"/>
                <w:szCs w:val="28"/>
                <w:lang w:bidi="ar"/>
              </w:rPr>
              <w:t>/</w:t>
            </w:r>
            <w:r>
              <w:rPr>
                <w:rFonts w:eastAsia="宋体" w:cs="Times New Roman"/>
                <w:sz w:val="28"/>
                <w:szCs w:val="28"/>
                <w:lang w:bidi="ar"/>
              </w:rPr>
              <w:t>递归、方程（组）求解、简单程序编制、二次方程作图等功能。</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51</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演示</w:t>
            </w:r>
            <w:r>
              <w:rPr>
                <w:rFonts w:eastAsia="宋体" w:cs="Times New Roman"/>
                <w:sz w:val="28"/>
                <w:szCs w:val="28"/>
                <w:lang w:bidi="ar"/>
              </w:rPr>
              <w:lastRenderedPageBreak/>
              <w:t>量角器</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演示使用。</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10</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测角仪</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演示使用。</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11</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卷尺</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量程</w:t>
            </w:r>
            <w:r>
              <w:rPr>
                <w:rFonts w:eastAsia="宋体" w:cs="Times New Roman"/>
                <w:sz w:val="28"/>
                <w:szCs w:val="28"/>
                <w:lang w:bidi="ar"/>
              </w:rPr>
              <w:t>0m-30m</w:t>
            </w:r>
            <w:r>
              <w:rPr>
                <w:rFonts w:eastAsia="宋体" w:cs="Times New Roman"/>
                <w:sz w:val="28"/>
                <w:szCs w:val="28"/>
                <w:lang w:bidi="ar"/>
              </w:rPr>
              <w:t>。用于测量长度。</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盒</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F6482D">
            <w:pPr>
              <w:ind w:firstLine="560"/>
              <w:jc w:val="center"/>
              <w:rPr>
                <w:rFonts w:eastAsia="宋体" w:cs="Times New Roman"/>
                <w:sz w:val="28"/>
                <w:szCs w:val="28"/>
                <w:lang w:bidi="ar"/>
              </w:rPr>
            </w:pPr>
          </w:p>
        </w:tc>
        <w:tc>
          <w:tcPr>
            <w:tcW w:w="3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演示圆规</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演示使用。</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演示直尺</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量程</w:t>
            </w:r>
            <w:r>
              <w:rPr>
                <w:rFonts w:eastAsia="宋体" w:cs="Times New Roman"/>
                <w:sz w:val="28"/>
                <w:szCs w:val="28"/>
                <w:lang w:bidi="ar"/>
              </w:rPr>
              <w:t>0m-1m</w:t>
            </w:r>
            <w:r>
              <w:rPr>
                <w:rFonts w:eastAsia="宋体" w:cs="Times New Roman"/>
                <w:sz w:val="28"/>
                <w:szCs w:val="28"/>
                <w:lang w:bidi="ar"/>
              </w:rPr>
              <w:t>，演示使用。</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14</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演示三角尺</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w:t>
            </w:r>
            <w:r>
              <w:rPr>
                <w:rFonts w:eastAsia="宋体" w:cs="Times New Roman"/>
                <w:sz w:val="28"/>
                <w:szCs w:val="28"/>
                <w:lang w:bidi="ar"/>
              </w:rPr>
              <w:t>60°</w:t>
            </w:r>
            <w:r>
              <w:rPr>
                <w:rFonts w:eastAsia="宋体" w:cs="Times New Roman"/>
                <w:sz w:val="28"/>
                <w:szCs w:val="28"/>
                <w:lang w:bidi="ar"/>
              </w:rPr>
              <w:t>、</w:t>
            </w:r>
            <w:r>
              <w:rPr>
                <w:rFonts w:eastAsia="宋体" w:cs="Times New Roman"/>
                <w:sz w:val="28"/>
                <w:szCs w:val="28"/>
                <w:lang w:bidi="ar"/>
              </w:rPr>
              <w:t>45°</w:t>
            </w:r>
            <w:r>
              <w:rPr>
                <w:rFonts w:eastAsia="宋体" w:cs="Times New Roman"/>
                <w:sz w:val="28"/>
                <w:szCs w:val="28"/>
                <w:lang w:bidi="ar"/>
              </w:rPr>
              <w:t>尺各</w:t>
            </w:r>
            <w:r>
              <w:rPr>
                <w:rFonts w:eastAsia="宋体" w:cs="Times New Roman"/>
                <w:sz w:val="28"/>
                <w:szCs w:val="28"/>
                <w:lang w:bidi="ar"/>
              </w:rPr>
              <w:t>1</w:t>
            </w:r>
            <w:r>
              <w:rPr>
                <w:rFonts w:eastAsia="宋体" w:cs="Times New Roman"/>
                <w:sz w:val="28"/>
                <w:szCs w:val="28"/>
                <w:lang w:bidi="ar"/>
              </w:rPr>
              <w:t>把，演示使用。</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15</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益智拼图</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百鸟蛋、七巧板等若干块形状及颜色不同的木板或竹板组成特定几何形状的拼图。</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F6482D">
            <w:pPr>
              <w:ind w:firstLine="560"/>
              <w:jc w:val="center"/>
              <w:rPr>
                <w:rFonts w:eastAsia="宋体" w:cs="Times New Roman"/>
                <w:sz w:val="28"/>
                <w:szCs w:val="28"/>
                <w:lang w:bidi="ar"/>
              </w:rPr>
            </w:pPr>
          </w:p>
        </w:tc>
        <w:tc>
          <w:tcPr>
            <w:tcW w:w="235" w:type="pct"/>
            <w:vAlign w:val="center"/>
          </w:tcPr>
          <w:p w:rsidR="00F6482D" w:rsidRDefault="00F6482D">
            <w:pPr>
              <w:ind w:firstLine="560"/>
              <w:jc w:val="center"/>
              <w:rPr>
                <w:rFonts w:eastAsia="宋体" w:cs="Times New Roman"/>
                <w:sz w:val="28"/>
                <w:szCs w:val="28"/>
                <w:lang w:bidi="ar"/>
              </w:rPr>
            </w:pP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可选配多种不同规格、形状</w:t>
            </w:r>
          </w:p>
        </w:tc>
      </w:tr>
      <w:tr w:rsidR="00F6482D">
        <w:trPr>
          <w:jc w:val="center"/>
        </w:trPr>
        <w:tc>
          <w:tcPr>
            <w:tcW w:w="5000" w:type="pct"/>
            <w:gridSpan w:val="11"/>
            <w:vAlign w:val="center"/>
          </w:tcPr>
          <w:p w:rsidR="00F6482D" w:rsidRDefault="00381FD3">
            <w:pPr>
              <w:widowControl/>
              <w:ind w:firstLineChars="0" w:firstLine="0"/>
              <w:jc w:val="center"/>
              <w:rPr>
                <w:rFonts w:cs="Times New Roman"/>
                <w:sz w:val="28"/>
                <w:szCs w:val="28"/>
              </w:rPr>
            </w:pPr>
            <w:r>
              <w:rPr>
                <w:rFonts w:cs="Times New Roman"/>
                <w:b/>
                <w:bCs/>
                <w:sz w:val="28"/>
                <w:szCs w:val="28"/>
              </w:rPr>
              <w:t>三、通用设备</w:t>
            </w: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1</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教室投屏交互一体机</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具备投影、展示黑板内容、音频输出、互动翻页等功能。</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计算机或手持交互平板</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支持各种计算和数据处理需求。</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多功能讲桌</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具备可移动、可安置各种电子设备、可调整尺寸等功能。</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教师座椅</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可升降、带滚轮、可旋转。</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把</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学生桌椅</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功能、尺寸应符合《学校课桌椅功能尺寸及技术要求》（</w:t>
            </w:r>
            <w:r>
              <w:rPr>
                <w:rFonts w:eastAsia="宋体" w:cs="Times New Roman"/>
                <w:sz w:val="28"/>
                <w:szCs w:val="28"/>
                <w:lang w:bidi="ar"/>
              </w:rPr>
              <w:t>GB/T3976</w:t>
            </w:r>
            <w:r>
              <w:rPr>
                <w:rFonts w:eastAsia="宋体" w:cs="Times New Roman"/>
                <w:sz w:val="28"/>
                <w:szCs w:val="28"/>
                <w:lang w:bidi="ar"/>
              </w:rPr>
              <w:t>）；质量标准应符合《课桌椅》（</w:t>
            </w:r>
            <w:r>
              <w:rPr>
                <w:rFonts w:eastAsia="宋体" w:cs="Times New Roman"/>
                <w:sz w:val="28"/>
                <w:szCs w:val="28"/>
                <w:lang w:bidi="ar"/>
              </w:rPr>
              <w:t>QB/T4071</w:t>
            </w:r>
            <w:r>
              <w:rPr>
                <w:rFonts w:eastAsia="宋体" w:cs="Times New Roman"/>
                <w:sz w:val="28"/>
                <w:szCs w:val="28"/>
                <w:lang w:bidi="ar"/>
              </w:rPr>
              <w:t>）。</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6</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无尘粉笔</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满足教学需要。</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盒</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若干</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分组实验柜</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用于存放仪器和模型等，可选用钢结构或木结构柜体。</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书柜</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用于放置资料。</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展示架柜</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展示学生作品，结合需求和环境进行设计。</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移动存储器</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储存教师教学资源和学生成果作品。</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11</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简易急救箱</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包括医用手套、医用酒精、饱和碳酸氢钠溶液、饱和硼酸溶液创可贴、灭菌结晶磺胺、碘伏、胶布、医用纱布、药棉、手术剪、镊子、止血带、伤膏、甘油等急救物品。</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p>
        </w:tc>
        <w:tc>
          <w:tcPr>
            <w:tcW w:w="36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录播设备</w:t>
            </w:r>
          </w:p>
        </w:tc>
        <w:tc>
          <w:tcPr>
            <w:tcW w:w="182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支持智能识别师生行为，包括教师所在区域和移动识别等。</w:t>
            </w: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33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vAlign w:val="center"/>
          </w:tcPr>
          <w:p w:rsidR="00F6482D" w:rsidRDefault="00F6482D">
            <w:pPr>
              <w:widowControl/>
              <w:ind w:firstLineChars="0" w:firstLine="0"/>
              <w:jc w:val="center"/>
              <w:rPr>
                <w:rFonts w:eastAsia="宋体" w:cs="Times New Roman"/>
                <w:sz w:val="28"/>
                <w:szCs w:val="28"/>
                <w:lang w:bidi="ar"/>
              </w:rPr>
            </w:pPr>
          </w:p>
        </w:tc>
        <w:tc>
          <w:tcPr>
            <w:tcW w:w="335" w:type="pct"/>
            <w:vAlign w:val="center"/>
          </w:tcPr>
          <w:p w:rsidR="00F6482D" w:rsidRDefault="00381FD3">
            <w:pPr>
              <w:ind w:firstLineChars="0" w:firstLine="0"/>
              <w:jc w:val="center"/>
              <w:rPr>
                <w:rFonts w:eastAsia="宋体" w:cs="Times New Roman"/>
                <w:sz w:val="28"/>
                <w:szCs w:val="28"/>
                <w:lang w:bidi="ar"/>
              </w:rPr>
            </w:pPr>
            <w:r>
              <w:rPr>
                <w:rFonts w:eastAsia="宋体" w:cs="Times New Roman"/>
                <w:sz w:val="28"/>
                <w:szCs w:val="28"/>
                <w:lang w:bidi="ar"/>
              </w:rPr>
              <w:t>√</w:t>
            </w:r>
          </w:p>
        </w:tc>
        <w:tc>
          <w:tcPr>
            <w:tcW w:w="383"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13</w:t>
            </w:r>
          </w:p>
        </w:tc>
        <w:tc>
          <w:tcPr>
            <w:tcW w:w="364"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多媒体控制软件</w:t>
            </w:r>
          </w:p>
        </w:tc>
        <w:tc>
          <w:tcPr>
            <w:tcW w:w="1828" w:type="pct"/>
            <w:shd w:val="clear" w:color="auto" w:fill="auto"/>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具备教师计算机与学生计算机联动互通功能，用于辅助教师管理学生计算机。</w:t>
            </w:r>
          </w:p>
        </w:tc>
        <w:tc>
          <w:tcPr>
            <w:tcW w:w="333"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334"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51"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44"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35"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1"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5" w:type="pct"/>
            <w:vAlign w:val="center"/>
          </w:tcPr>
          <w:p w:rsidR="00F6482D" w:rsidRDefault="00F6482D">
            <w:pPr>
              <w:ind w:firstLine="560"/>
              <w:jc w:val="center"/>
              <w:rPr>
                <w:rFonts w:eastAsia="宋体" w:cs="Times New Roman"/>
                <w:sz w:val="28"/>
                <w:szCs w:val="28"/>
                <w:lang w:bidi="ar"/>
              </w:rPr>
            </w:pPr>
          </w:p>
        </w:tc>
        <w:tc>
          <w:tcPr>
            <w:tcW w:w="383" w:type="pct"/>
            <w:vAlign w:val="center"/>
          </w:tcPr>
          <w:p w:rsidR="00F6482D" w:rsidRDefault="00F6482D">
            <w:pPr>
              <w:ind w:firstLine="560"/>
              <w:jc w:val="center"/>
              <w:rPr>
                <w:rFonts w:eastAsia="宋体" w:cs="Times New Roman"/>
                <w:sz w:val="28"/>
                <w:szCs w:val="28"/>
                <w:lang w:bidi="ar"/>
              </w:rPr>
            </w:pPr>
          </w:p>
        </w:tc>
      </w:tr>
    </w:tbl>
    <w:p w:rsidR="00F6482D" w:rsidRPr="00444097" w:rsidRDefault="00381FD3" w:rsidP="00444097">
      <w:pPr>
        <w:pStyle w:val="3"/>
        <w:ind w:firstLine="643"/>
        <w:rPr>
          <w:rFonts w:cs="Times New Roman"/>
          <w:bCs w:val="0"/>
          <w:szCs w:val="32"/>
        </w:rPr>
      </w:pPr>
      <w:bookmarkStart w:id="342" w:name="_Toc156429700"/>
      <w:bookmarkStart w:id="343" w:name="_Toc142769542"/>
      <w:bookmarkStart w:id="344" w:name="_Toc15827"/>
      <w:bookmarkStart w:id="345" w:name="_Toc156773927"/>
      <w:bookmarkStart w:id="346" w:name="_Toc147567925"/>
      <w:bookmarkStart w:id="347" w:name="_Toc168157216"/>
      <w:bookmarkStart w:id="348" w:name="_Toc142768859"/>
      <w:bookmarkStart w:id="349" w:name="_Toc15338"/>
      <w:r w:rsidRPr="00444097">
        <w:rPr>
          <w:rFonts w:cs="Times New Roman"/>
          <w:bCs w:val="0"/>
          <w:szCs w:val="32"/>
        </w:rPr>
        <w:t>6.1.6</w:t>
      </w:r>
      <w:r w:rsidRPr="00444097">
        <w:rPr>
          <w:rFonts w:cs="Times New Roman"/>
          <w:bCs w:val="0"/>
          <w:szCs w:val="32"/>
        </w:rPr>
        <w:t>师资建议</w:t>
      </w:r>
      <w:bookmarkEnd w:id="342"/>
      <w:bookmarkEnd w:id="343"/>
      <w:bookmarkEnd w:id="344"/>
      <w:bookmarkEnd w:id="345"/>
      <w:bookmarkEnd w:id="346"/>
      <w:bookmarkEnd w:id="347"/>
      <w:bookmarkEnd w:id="348"/>
      <w:bookmarkEnd w:id="349"/>
    </w:p>
    <w:p w:rsidR="00F6482D" w:rsidRDefault="00381FD3">
      <w:pPr>
        <w:ind w:firstLine="640"/>
        <w:rPr>
          <w:rFonts w:cs="Times New Roman"/>
          <w:szCs w:val="32"/>
        </w:rPr>
      </w:pPr>
      <w:r>
        <w:rPr>
          <w:rFonts w:cs="Times New Roman"/>
          <w:szCs w:val="32"/>
        </w:rPr>
        <w:t>数学实验室的师资队伍职责主要包括实验室管理、数学实验教学和创新实验指导等。其师资队伍建设需重点关注以下方面。</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）负责实验室管理的人员需具备实验室管理经验，具备管理和维护实验室仪器设备的能力。</w:t>
      </w:r>
    </w:p>
    <w:p w:rsidR="00F6482D" w:rsidRDefault="00381FD3">
      <w:pPr>
        <w:ind w:firstLine="640"/>
        <w:rPr>
          <w:rFonts w:cs="Times New Roman"/>
          <w:szCs w:val="32"/>
        </w:rPr>
      </w:pPr>
      <w:r>
        <w:rPr>
          <w:rFonts w:cs="Times New Roman"/>
          <w:szCs w:val="32"/>
        </w:rPr>
        <w:t>（</w:t>
      </w:r>
      <w:r>
        <w:rPr>
          <w:rFonts w:cs="Times New Roman"/>
          <w:szCs w:val="32"/>
        </w:rPr>
        <w:t>2</w:t>
      </w:r>
      <w:r>
        <w:rPr>
          <w:rFonts w:cs="Times New Roman"/>
          <w:szCs w:val="32"/>
        </w:rPr>
        <w:t>）使用实验室开展教学的教师需要经过实验室使用规范培训，包括实验仪器设备使用、实验安全与应急处理培训等。</w:t>
      </w:r>
    </w:p>
    <w:p w:rsidR="00F6482D" w:rsidRDefault="00381FD3">
      <w:pPr>
        <w:ind w:firstLine="640"/>
        <w:rPr>
          <w:rFonts w:cs="Times New Roman"/>
          <w:szCs w:val="32"/>
        </w:rPr>
      </w:pPr>
      <w:r>
        <w:rPr>
          <w:rFonts w:cs="Times New Roman"/>
          <w:szCs w:val="32"/>
        </w:rPr>
        <w:t>（</w:t>
      </w:r>
      <w:r>
        <w:rPr>
          <w:rFonts w:cs="Times New Roman"/>
          <w:szCs w:val="32"/>
        </w:rPr>
        <w:t>3</w:t>
      </w:r>
      <w:r>
        <w:rPr>
          <w:rFonts w:cs="Times New Roman"/>
          <w:szCs w:val="32"/>
        </w:rPr>
        <w:t>）可参考如下选拔原则，遴选使用实验室开展数学学科竞赛辅导教师：</w:t>
      </w:r>
    </w:p>
    <w:p w:rsidR="00F6482D" w:rsidRDefault="00381FD3">
      <w:pPr>
        <w:ind w:firstLine="640"/>
        <w:rPr>
          <w:rFonts w:cs="Times New Roman"/>
          <w:szCs w:val="32"/>
        </w:rPr>
      </w:pPr>
      <w:r>
        <w:rPr>
          <w:rFonts w:cs="Times New Roman"/>
          <w:szCs w:val="32"/>
        </w:rPr>
        <w:t>①</w:t>
      </w:r>
      <w:r>
        <w:rPr>
          <w:rFonts w:cs="Times New Roman"/>
          <w:szCs w:val="32"/>
        </w:rPr>
        <w:t>优先选用具有数学拔尖创新人才培养经验，如曾经辅导学生获得国际、国家、省级数学学科竞赛奖项的教师；</w:t>
      </w:r>
    </w:p>
    <w:p w:rsidR="00F6482D" w:rsidRDefault="00381FD3">
      <w:pPr>
        <w:ind w:firstLine="640"/>
        <w:rPr>
          <w:rFonts w:cs="Times New Roman"/>
          <w:szCs w:val="32"/>
        </w:rPr>
      </w:pPr>
      <w:r>
        <w:rPr>
          <w:rFonts w:cs="Times New Roman"/>
          <w:szCs w:val="32"/>
        </w:rPr>
        <w:t>②</w:t>
      </w:r>
      <w:r>
        <w:rPr>
          <w:rFonts w:cs="Times New Roman"/>
          <w:szCs w:val="32"/>
        </w:rPr>
        <w:t>优先选用高中阶段曾获国际、国家、省级数学学科竞赛的青年教师；</w:t>
      </w:r>
    </w:p>
    <w:p w:rsidR="00F6482D" w:rsidRDefault="00381FD3">
      <w:pPr>
        <w:ind w:firstLine="640"/>
        <w:rPr>
          <w:rFonts w:cs="Times New Roman"/>
          <w:szCs w:val="32"/>
        </w:rPr>
      </w:pPr>
      <w:r>
        <w:rPr>
          <w:rFonts w:cs="Times New Roman"/>
          <w:szCs w:val="32"/>
        </w:rPr>
        <w:t>③</w:t>
      </w:r>
      <w:r>
        <w:rPr>
          <w:rFonts w:cs="Times New Roman"/>
          <w:szCs w:val="32"/>
        </w:rPr>
        <w:t>优先选用具有</w:t>
      </w:r>
      <w:r>
        <w:rPr>
          <w:rFonts w:cs="Times New Roman"/>
          <w:szCs w:val="32"/>
        </w:rPr>
        <w:t>3</w:t>
      </w:r>
      <w:r>
        <w:rPr>
          <w:rFonts w:cs="Times New Roman"/>
          <w:szCs w:val="32"/>
        </w:rPr>
        <w:t>年及以上数学学科任教经验，且有志投身于数学拔尖创新人才和领军人才早期培养的中青年教师。</w:t>
      </w:r>
    </w:p>
    <w:p w:rsidR="00F6482D" w:rsidRDefault="00381FD3">
      <w:pPr>
        <w:ind w:firstLine="640"/>
        <w:rPr>
          <w:rFonts w:cs="Times New Roman"/>
          <w:szCs w:val="32"/>
        </w:rPr>
      </w:pPr>
      <w:r>
        <w:rPr>
          <w:rFonts w:cs="Times New Roman"/>
          <w:szCs w:val="32"/>
        </w:rPr>
        <w:lastRenderedPageBreak/>
        <w:t>④</w:t>
      </w:r>
      <w:r>
        <w:rPr>
          <w:rFonts w:cs="Times New Roman"/>
          <w:szCs w:val="32"/>
        </w:rPr>
        <w:t>可考虑邀请从事数学领域研究的实验室研究员或高校教师进行指导。</w:t>
      </w:r>
    </w:p>
    <w:p w:rsidR="00F6482D" w:rsidRPr="00444097" w:rsidRDefault="00381FD3" w:rsidP="00444097">
      <w:pPr>
        <w:pStyle w:val="3"/>
        <w:ind w:firstLine="643"/>
        <w:rPr>
          <w:rFonts w:cs="Times New Roman"/>
          <w:bCs w:val="0"/>
          <w:szCs w:val="32"/>
        </w:rPr>
      </w:pPr>
      <w:bookmarkStart w:id="350" w:name="_Toc147567926"/>
      <w:bookmarkStart w:id="351" w:name="_Toc156429701"/>
      <w:bookmarkStart w:id="352" w:name="_Toc168157217"/>
      <w:bookmarkStart w:id="353" w:name="_Toc1469"/>
      <w:bookmarkStart w:id="354" w:name="_Toc156773928"/>
      <w:bookmarkStart w:id="355" w:name="_Toc142768860"/>
      <w:bookmarkStart w:id="356" w:name="_Toc142769543"/>
      <w:bookmarkStart w:id="357" w:name="_Toc7749"/>
      <w:r w:rsidRPr="00444097">
        <w:rPr>
          <w:rFonts w:cs="Times New Roman"/>
          <w:bCs w:val="0"/>
          <w:szCs w:val="32"/>
        </w:rPr>
        <w:t>6.1.7</w:t>
      </w:r>
      <w:r w:rsidRPr="00444097">
        <w:rPr>
          <w:rFonts w:cs="Times New Roman"/>
          <w:bCs w:val="0"/>
          <w:szCs w:val="32"/>
        </w:rPr>
        <w:t>课程设置</w:t>
      </w:r>
      <w:bookmarkEnd w:id="350"/>
      <w:bookmarkEnd w:id="351"/>
      <w:bookmarkEnd w:id="352"/>
      <w:bookmarkEnd w:id="353"/>
      <w:bookmarkEnd w:id="354"/>
      <w:bookmarkEnd w:id="355"/>
      <w:bookmarkEnd w:id="356"/>
      <w:bookmarkEnd w:id="357"/>
    </w:p>
    <w:p w:rsidR="00F6482D" w:rsidRDefault="00381FD3">
      <w:pPr>
        <w:pStyle w:val="a3"/>
        <w:rPr>
          <w:rFonts w:ascii="Times New Roman" w:hAnsi="Times New Roman" w:cs="Times New Roman"/>
        </w:rPr>
      </w:pPr>
      <w:r>
        <w:rPr>
          <w:rFonts w:ascii="Times New Roman" w:hAnsi="Times New Roman" w:cs="Times New Roman"/>
          <w:szCs w:val="28"/>
        </w:rPr>
        <w:t>表</w:t>
      </w:r>
      <w:r>
        <w:rPr>
          <w:rFonts w:ascii="Times New Roman" w:hAnsi="Times New Roman" w:cs="Times New Roman"/>
          <w:szCs w:val="28"/>
        </w:rPr>
        <w:t xml:space="preserve">3 </w:t>
      </w:r>
      <w:r>
        <w:rPr>
          <w:rFonts w:ascii="Times New Roman" w:hAnsi="Times New Roman" w:cs="Times New Roman"/>
          <w:szCs w:val="28"/>
        </w:rPr>
        <w:t>数学实验室开设课程内容</w:t>
      </w:r>
    </w:p>
    <w:tbl>
      <w:tblPr>
        <w:tblStyle w:val="ad"/>
        <w:tblW w:w="5149" w:type="pct"/>
        <w:jc w:val="center"/>
        <w:tblLook w:val="04A0" w:firstRow="1" w:lastRow="0" w:firstColumn="1" w:lastColumn="0" w:noHBand="0" w:noVBand="1"/>
      </w:tblPr>
      <w:tblGrid>
        <w:gridCol w:w="1639"/>
        <w:gridCol w:w="7692"/>
      </w:tblGrid>
      <w:tr w:rsidR="00F6482D">
        <w:trPr>
          <w:trHeight w:val="320"/>
          <w:tblHeader/>
          <w:jc w:val="center"/>
        </w:trPr>
        <w:tc>
          <w:tcPr>
            <w:tcW w:w="878" w:type="pc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课程模块</w:t>
            </w:r>
          </w:p>
        </w:tc>
        <w:tc>
          <w:tcPr>
            <w:tcW w:w="4121" w:type="pc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开设内容</w:t>
            </w:r>
          </w:p>
        </w:tc>
      </w:tr>
      <w:tr w:rsidR="00F6482D">
        <w:trPr>
          <w:trHeight w:val="404"/>
          <w:jc w:val="center"/>
        </w:trPr>
        <w:tc>
          <w:tcPr>
            <w:tcW w:w="878" w:type="pct"/>
            <w:shd w:val="clear" w:color="auto" w:fill="auto"/>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计算</w:t>
            </w:r>
          </w:p>
        </w:tc>
        <w:tc>
          <w:tcPr>
            <w:tcW w:w="4121"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掌握分数、小数、整数的计算和解方程等量关系等；理解新定义的内容，能够解决用新定义给出的题目，培养学生的逻辑推理和数学运算等核心素养。</w:t>
            </w:r>
          </w:p>
        </w:tc>
      </w:tr>
      <w:tr w:rsidR="00F6482D">
        <w:trPr>
          <w:trHeight w:val="404"/>
          <w:jc w:val="center"/>
        </w:trPr>
        <w:tc>
          <w:tcPr>
            <w:tcW w:w="878" w:type="pct"/>
            <w:shd w:val="clear" w:color="auto" w:fill="auto"/>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计数</w:t>
            </w:r>
          </w:p>
        </w:tc>
        <w:tc>
          <w:tcPr>
            <w:tcW w:w="4121"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掌握计数常用方法、计数公式及其推导方法，理解容斥原理，会画图分析其中关系，能够灵活运用加法原理、乘法原理来解决问题，并灵活运用计数方法进行计数，培养学生的数学抽象、直观想象和数学运算等核心素养。</w:t>
            </w:r>
          </w:p>
        </w:tc>
      </w:tr>
      <w:tr w:rsidR="00F6482D">
        <w:trPr>
          <w:trHeight w:val="404"/>
          <w:jc w:val="center"/>
        </w:trPr>
        <w:tc>
          <w:tcPr>
            <w:tcW w:w="878" w:type="pct"/>
            <w:shd w:val="clear" w:color="auto" w:fill="auto"/>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几何</w:t>
            </w:r>
          </w:p>
        </w:tc>
        <w:tc>
          <w:tcPr>
            <w:tcW w:w="4121"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理解并掌握直线的性质，正确判断简单图形在方格纸上平移的方向和距离，会根据语言描述画出图形，掌握立体图形表面积和体积的计算、圆中方与方中圆的关系等，能够用弦图证明勾股定理的具体内容，并灵活运用勾股定理解决相应的几何问题，培养学生的数学抽象、数学建模和直观想象等核心素养。</w:t>
            </w:r>
          </w:p>
        </w:tc>
      </w:tr>
      <w:tr w:rsidR="00F6482D">
        <w:trPr>
          <w:trHeight w:val="404"/>
          <w:jc w:val="center"/>
        </w:trPr>
        <w:tc>
          <w:tcPr>
            <w:tcW w:w="878"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数论</w:t>
            </w:r>
          </w:p>
        </w:tc>
        <w:tc>
          <w:tcPr>
            <w:tcW w:w="4121"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理解有余数除法、质数、合数的意义，熟悉有余数除法的计算方法，学会推导完全平方公式，能解决质数合数、完全平方数、位值原理、进制等问题，明晰位制转换及不同进制转换方法，并运用位制转换解决实际问题，培养学生的逻辑推理、数学建模和数学运算等核心素养。</w:t>
            </w:r>
          </w:p>
        </w:tc>
      </w:tr>
      <w:tr w:rsidR="00F6482D">
        <w:trPr>
          <w:trHeight w:val="404"/>
          <w:jc w:val="center"/>
        </w:trPr>
        <w:tc>
          <w:tcPr>
            <w:tcW w:w="878" w:type="pct"/>
            <w:shd w:val="clear" w:color="auto" w:fill="auto"/>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lastRenderedPageBreak/>
              <w:t>综合应用</w:t>
            </w:r>
          </w:p>
        </w:tc>
        <w:tc>
          <w:tcPr>
            <w:tcW w:w="4121"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了解均值不等式，学会运用枚举、分析推理等方法解决最值问题等数学问题，理解抽屉原理的基本概念及基本用法，掌握用抽屉原理解题的基本过程，培养学生的逻辑推理、数学运算和数据分析等核心素养。</w:t>
            </w:r>
          </w:p>
        </w:tc>
      </w:tr>
      <w:tr w:rsidR="00F6482D">
        <w:trPr>
          <w:trHeight w:val="404"/>
          <w:jc w:val="center"/>
        </w:trPr>
        <w:tc>
          <w:tcPr>
            <w:tcW w:w="878" w:type="pct"/>
            <w:shd w:val="clear" w:color="auto" w:fill="auto"/>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行程模型</w:t>
            </w:r>
          </w:p>
        </w:tc>
        <w:tc>
          <w:tcPr>
            <w:tcW w:w="4121"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理解速度的意义和简便表示方法，并能理清速度、时间、路程三者的关系，学会用数学语言表达数量关系的能力，掌握运用数量关系解决实际问题，如平均速度、接力、比例解方程、图解行程等问题，培养学生的数学抽象、数学建模和数学运算等核心素养。</w:t>
            </w:r>
          </w:p>
        </w:tc>
      </w:tr>
      <w:tr w:rsidR="00F6482D">
        <w:trPr>
          <w:trHeight w:val="404"/>
          <w:jc w:val="center"/>
        </w:trPr>
        <w:tc>
          <w:tcPr>
            <w:tcW w:w="878" w:type="pct"/>
            <w:shd w:val="clear" w:color="auto" w:fill="auto"/>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实际应用</w:t>
            </w:r>
          </w:p>
        </w:tc>
        <w:tc>
          <w:tcPr>
            <w:tcW w:w="4121"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学会运用数学知识和思维，掌握简单应用如经典应用、百分比应用题、浓度问题、经济问题、工程问题、行程问题、方程解应用题的解法等，培养学生的数学抽象、数学建模和数据分析等核心素养。</w:t>
            </w:r>
          </w:p>
        </w:tc>
      </w:tr>
      <w:tr w:rsidR="00F6482D">
        <w:trPr>
          <w:trHeight w:val="404"/>
          <w:jc w:val="center"/>
        </w:trPr>
        <w:tc>
          <w:tcPr>
            <w:tcW w:w="878"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代数</w:t>
            </w:r>
          </w:p>
        </w:tc>
        <w:tc>
          <w:tcPr>
            <w:tcW w:w="4121"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理解有理数、整数、实数和分式等概念，掌握并熟练运用因式分解技巧解决二次方程和代数方程，代数式求最值，整式问题，一次函数、二次函数和反比例函数的性质及应用等，掌握并熟练运用数形结合思想。掌握并熟练运用均值不等式和柯西不等式等。培养学生的逻辑推理、数学建模和数学运算等核心素养。</w:t>
            </w:r>
          </w:p>
        </w:tc>
      </w:tr>
      <w:tr w:rsidR="00F6482D">
        <w:trPr>
          <w:trHeight w:val="404"/>
          <w:jc w:val="center"/>
        </w:trPr>
        <w:tc>
          <w:tcPr>
            <w:tcW w:w="878"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数论</w:t>
            </w:r>
          </w:p>
        </w:tc>
        <w:tc>
          <w:tcPr>
            <w:tcW w:w="4121"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了解高斯函数、同余进阶和费马小定理等数学定理和概念，掌握并熟练运用质数和合数、约数和倍数、奇数和偶数等概念和性质，理解整数的性质和关系，掌握并熟悉整除问题。培养学</w:t>
            </w:r>
            <w:r>
              <w:rPr>
                <w:rFonts w:eastAsia="宋体" w:cs="Times New Roman"/>
                <w:sz w:val="28"/>
                <w:szCs w:val="28"/>
              </w:rPr>
              <w:lastRenderedPageBreak/>
              <w:t>生的数学抽象、逻辑推理和数学运算等核心素养。</w:t>
            </w:r>
          </w:p>
        </w:tc>
      </w:tr>
      <w:tr w:rsidR="00F6482D">
        <w:trPr>
          <w:trHeight w:val="404"/>
          <w:jc w:val="center"/>
        </w:trPr>
        <w:tc>
          <w:tcPr>
            <w:tcW w:w="878"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lastRenderedPageBreak/>
              <w:t>几何</w:t>
            </w:r>
          </w:p>
        </w:tc>
        <w:tc>
          <w:tcPr>
            <w:tcW w:w="4121"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理解空间、形状、尺寸和位置之间的关系，掌握并熟练运用全等三角形、四边形、相似三角形和圆形的概念和性质，能够解决不同几何形状的相关运算问题，理解并掌握直线与直线、直线与平面、平面与平面的位置关系及其定理。培养学生的数学建模和直观想象等核心素养。</w:t>
            </w:r>
          </w:p>
        </w:tc>
      </w:tr>
      <w:tr w:rsidR="00F6482D">
        <w:trPr>
          <w:trHeight w:val="404"/>
          <w:jc w:val="center"/>
        </w:trPr>
        <w:tc>
          <w:tcPr>
            <w:tcW w:w="878"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函数</w:t>
            </w:r>
          </w:p>
        </w:tc>
        <w:tc>
          <w:tcPr>
            <w:tcW w:w="4121"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认识平面直角坐标系，理解一次函数、反比例函数和二次函数的定义、特征和性质，能够解决不同函数的运算问题，促进学生运算能力的提升，培养学生的数学建模、数学运算和数据分析等核心素养。</w:t>
            </w:r>
          </w:p>
        </w:tc>
      </w:tr>
      <w:tr w:rsidR="00F6482D">
        <w:trPr>
          <w:trHeight w:val="404"/>
          <w:jc w:val="center"/>
        </w:trPr>
        <w:tc>
          <w:tcPr>
            <w:tcW w:w="878"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组合</w:t>
            </w:r>
          </w:p>
        </w:tc>
        <w:tc>
          <w:tcPr>
            <w:tcW w:w="4121"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掌握计数问题中如加法原理、乘法原理及计数公式、容斥原理等，存在性问题中的极端原理、抽屉原理、平均值原理、对应原理等，染色问题，组合最值问题，覆盖与嵌入问题等。培养逻辑思维能力和解决实际问题等能力，提高学生的逻辑推理、数学运算等核心素养。</w:t>
            </w:r>
          </w:p>
        </w:tc>
      </w:tr>
      <w:tr w:rsidR="00F6482D">
        <w:trPr>
          <w:trHeight w:val="404"/>
          <w:jc w:val="center"/>
        </w:trPr>
        <w:tc>
          <w:tcPr>
            <w:tcW w:w="878"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平面几何</w:t>
            </w:r>
          </w:p>
        </w:tc>
        <w:tc>
          <w:tcPr>
            <w:tcW w:w="4121"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掌握并熟练运用梅涅劳斯定理、塞瓦定理、托勒密定理、西姆松定理，三角形中的几个特殊点：旁心、费马点、欧拉线，几何不等式、几何极值问题，掌握几何中的变换：对称、平移、旋转，圆的幂和根轴，面积方法、复数方法、向量方法、解析几何方法。培养学生的数学抽象、直观想象和逻辑推理等核心素养。</w:t>
            </w:r>
          </w:p>
        </w:tc>
      </w:tr>
      <w:tr w:rsidR="00F6482D">
        <w:trPr>
          <w:trHeight w:val="404"/>
          <w:jc w:val="center"/>
        </w:trPr>
        <w:tc>
          <w:tcPr>
            <w:tcW w:w="878"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lastRenderedPageBreak/>
              <w:t>代数</w:t>
            </w:r>
          </w:p>
        </w:tc>
        <w:tc>
          <w:tcPr>
            <w:tcW w:w="4121"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掌握并熟练运用周期函数、带绝对值的函数、一元凸函数，三角公式、三角恒等式、三角方程、三角不等式、反三角函数，递归数列及其性质，一阶、二阶线性常系数递归数列的通项公式，第二数学归纳法，平均值不等式、柯西不等式、排序不等式、切比雪夫不等式，复数及其指数形式和三角形式，欧拉公式、棣莫弗定理、单位根，多项式的除法定理、因式分解定理，多项式的相等，整系数多项式的有理根，多项式的插值公式，</w:t>
            </w:r>
            <w:r>
              <w:rPr>
                <w:rFonts w:eastAsia="宋体" w:cs="Times New Roman"/>
                <w:sz w:val="28"/>
                <w:szCs w:val="28"/>
              </w:rPr>
              <w:t>n</w:t>
            </w:r>
            <w:r>
              <w:rPr>
                <w:rFonts w:eastAsia="宋体" w:cs="Times New Roman"/>
                <w:sz w:val="28"/>
                <w:szCs w:val="28"/>
              </w:rPr>
              <w:t>次多项式根的个数，根与系数的关系，实系数多项式虚根成对定理。函数迭代，简单的函数方程等。培养学生的数学抽象、数学建模和逻辑推理等核心素养。</w:t>
            </w:r>
          </w:p>
        </w:tc>
      </w:tr>
      <w:tr w:rsidR="00F6482D">
        <w:trPr>
          <w:trHeight w:val="404"/>
          <w:jc w:val="center"/>
        </w:trPr>
        <w:tc>
          <w:tcPr>
            <w:tcW w:w="878"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初等数论</w:t>
            </w:r>
          </w:p>
        </w:tc>
        <w:tc>
          <w:tcPr>
            <w:tcW w:w="4121"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掌握并熟练运用同余，欧几里得除法，裴蜀定理，完全剩余类，二次剩余，不定方程和方程组，高斯函数，费马小定理，格点及其性质，无穷递降法，欧拉定理，孙子定理等。培养学生的数学抽象、数学建模、数学运算和逻辑推理等核心素养。</w:t>
            </w:r>
          </w:p>
        </w:tc>
      </w:tr>
      <w:tr w:rsidR="00F6482D">
        <w:trPr>
          <w:trHeight w:val="404"/>
          <w:jc w:val="center"/>
        </w:trPr>
        <w:tc>
          <w:tcPr>
            <w:tcW w:w="878"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组合问题</w:t>
            </w:r>
          </w:p>
        </w:tc>
        <w:tc>
          <w:tcPr>
            <w:tcW w:w="4121"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掌握并熟练运用圆排列，有重复元素的排列与组合，组合恒等式，组合计数，组合几何，抽屉原理，容斥原理，极端原理，图论问题，集合的划分，覆盖，平面凸集、凸包及应用等。培养学生的数学抽象、数学运算和逻辑推理等核心素养。</w:t>
            </w:r>
          </w:p>
        </w:tc>
      </w:tr>
    </w:tbl>
    <w:p w:rsidR="00F6482D" w:rsidRDefault="00381FD3">
      <w:pPr>
        <w:pStyle w:val="2"/>
        <w:rPr>
          <w:rFonts w:eastAsia="楷体_GB2312"/>
          <w:b w:val="0"/>
          <w:bCs/>
        </w:rPr>
      </w:pPr>
      <w:bookmarkStart w:id="358" w:name="_Toc20010"/>
      <w:bookmarkStart w:id="359" w:name="_Toc13519"/>
      <w:bookmarkStart w:id="360" w:name="_Toc168157218"/>
      <w:bookmarkStart w:id="361" w:name="_Toc2145"/>
      <w:bookmarkStart w:id="362" w:name="_Toc26154"/>
      <w:bookmarkStart w:id="363" w:name="_Toc23106"/>
      <w:bookmarkStart w:id="364" w:name="_Toc29159"/>
      <w:bookmarkStart w:id="365" w:name="_Toc10415"/>
      <w:bookmarkStart w:id="366" w:name="_Toc142768862"/>
      <w:bookmarkStart w:id="367" w:name="_Toc142767907"/>
      <w:bookmarkStart w:id="368" w:name="_Toc142769545"/>
      <w:bookmarkEnd w:id="299"/>
      <w:bookmarkEnd w:id="300"/>
      <w:bookmarkEnd w:id="301"/>
      <w:r>
        <w:rPr>
          <w:rFonts w:eastAsia="楷体_GB2312"/>
          <w:b w:val="0"/>
          <w:bCs/>
        </w:rPr>
        <w:t>6.2</w:t>
      </w:r>
      <w:r>
        <w:rPr>
          <w:rFonts w:eastAsia="楷体_GB2312"/>
          <w:b w:val="0"/>
          <w:bCs/>
        </w:rPr>
        <w:t>物理实验室</w:t>
      </w:r>
      <w:bookmarkEnd w:id="358"/>
      <w:bookmarkEnd w:id="359"/>
      <w:bookmarkEnd w:id="360"/>
      <w:bookmarkEnd w:id="361"/>
      <w:bookmarkEnd w:id="362"/>
      <w:bookmarkEnd w:id="363"/>
      <w:bookmarkEnd w:id="364"/>
      <w:bookmarkEnd w:id="365"/>
    </w:p>
    <w:p w:rsidR="00F6482D" w:rsidRPr="00444097" w:rsidRDefault="00381FD3" w:rsidP="00444097">
      <w:pPr>
        <w:pStyle w:val="3"/>
        <w:ind w:firstLine="643"/>
        <w:rPr>
          <w:rFonts w:cs="Times New Roman"/>
          <w:bCs w:val="0"/>
          <w:szCs w:val="32"/>
        </w:rPr>
      </w:pPr>
      <w:bookmarkStart w:id="369" w:name="_Toc9166"/>
      <w:bookmarkStart w:id="370" w:name="_Toc168157219"/>
      <w:bookmarkStart w:id="371" w:name="_Toc15035"/>
      <w:bookmarkStart w:id="372" w:name="_Toc156773930"/>
      <w:bookmarkStart w:id="373" w:name="_Toc156429703"/>
      <w:r w:rsidRPr="00444097">
        <w:rPr>
          <w:rFonts w:cs="Times New Roman"/>
          <w:bCs w:val="0"/>
          <w:szCs w:val="32"/>
        </w:rPr>
        <w:t>6.2.1</w:t>
      </w:r>
      <w:r w:rsidRPr="00444097">
        <w:rPr>
          <w:rFonts w:cs="Times New Roman"/>
          <w:bCs w:val="0"/>
          <w:szCs w:val="32"/>
        </w:rPr>
        <w:t>核心理念</w:t>
      </w:r>
      <w:bookmarkEnd w:id="369"/>
      <w:bookmarkEnd w:id="370"/>
      <w:bookmarkEnd w:id="371"/>
      <w:bookmarkEnd w:id="372"/>
      <w:bookmarkEnd w:id="373"/>
    </w:p>
    <w:p w:rsidR="00F6482D" w:rsidRDefault="00381FD3">
      <w:pPr>
        <w:ind w:firstLine="640"/>
        <w:rPr>
          <w:rFonts w:cs="Times New Roman"/>
        </w:rPr>
      </w:pPr>
      <w:r>
        <w:rPr>
          <w:rFonts w:cs="Times New Roman"/>
          <w:szCs w:val="32"/>
        </w:rPr>
        <w:t>以培养物理学竞赛拔尖人才为目的，让学生在物理学科实验</w:t>
      </w:r>
      <w:r>
        <w:rPr>
          <w:rFonts w:cs="Times New Roman"/>
          <w:szCs w:val="32"/>
        </w:rPr>
        <w:lastRenderedPageBreak/>
        <w:t>中培养科学思维习惯和自然科学研究理念。提升学生物理观念、科学思维、科学探究、科学态度与责任等学科核心素养。</w:t>
      </w:r>
    </w:p>
    <w:p w:rsidR="00F6482D" w:rsidRPr="00444097" w:rsidRDefault="00381FD3" w:rsidP="00444097">
      <w:pPr>
        <w:pStyle w:val="3"/>
        <w:ind w:firstLine="643"/>
        <w:rPr>
          <w:rFonts w:cs="Times New Roman"/>
          <w:bCs w:val="0"/>
          <w:szCs w:val="32"/>
        </w:rPr>
      </w:pPr>
      <w:bookmarkStart w:id="374" w:name="_Toc156429704"/>
      <w:bookmarkStart w:id="375" w:name="_Toc22669"/>
      <w:bookmarkStart w:id="376" w:name="_Toc156773931"/>
      <w:bookmarkStart w:id="377" w:name="_Toc29789"/>
      <w:bookmarkStart w:id="378" w:name="_Toc168157220"/>
      <w:r w:rsidRPr="00444097">
        <w:rPr>
          <w:rFonts w:cs="Times New Roman"/>
          <w:bCs w:val="0"/>
          <w:szCs w:val="32"/>
        </w:rPr>
        <w:t>6.2.2</w:t>
      </w:r>
      <w:r w:rsidRPr="00444097">
        <w:rPr>
          <w:rFonts w:cs="Times New Roman"/>
          <w:bCs w:val="0"/>
          <w:szCs w:val="32"/>
        </w:rPr>
        <w:t>功能特色</w:t>
      </w:r>
      <w:bookmarkEnd w:id="374"/>
      <w:bookmarkEnd w:id="375"/>
      <w:bookmarkEnd w:id="376"/>
      <w:bookmarkEnd w:id="377"/>
      <w:bookmarkEnd w:id="378"/>
    </w:p>
    <w:p w:rsidR="00F6482D" w:rsidRDefault="00381FD3">
      <w:pPr>
        <w:ind w:firstLine="640"/>
        <w:rPr>
          <w:rFonts w:cs="Times New Roman"/>
        </w:rPr>
      </w:pPr>
      <w:r>
        <w:rPr>
          <w:rFonts w:cs="Times New Roman"/>
          <w:szCs w:val="32"/>
        </w:rPr>
        <w:t>物理实验室提供综合性的、开放型的物理实验环境及仪器、模型等设备，支撑学生开展观察、实验、考察、探究、设计、制作、调查等物理实践活动。通过物理实验建构物理概念，深化对物理规律的认识，领悟其内涵及其相互联系，并在实验过程中培养创新思维和科学思维。</w:t>
      </w:r>
    </w:p>
    <w:p w:rsidR="00F6482D" w:rsidRPr="00444097" w:rsidRDefault="00381FD3" w:rsidP="00444097">
      <w:pPr>
        <w:pStyle w:val="3"/>
        <w:ind w:firstLine="643"/>
        <w:rPr>
          <w:rFonts w:cs="Times New Roman"/>
          <w:bCs w:val="0"/>
          <w:szCs w:val="32"/>
        </w:rPr>
      </w:pPr>
      <w:bookmarkStart w:id="379" w:name="_Toc156773932"/>
      <w:bookmarkStart w:id="380" w:name="_Toc30055"/>
      <w:bookmarkStart w:id="381" w:name="_Toc18925"/>
      <w:bookmarkStart w:id="382" w:name="_Toc168157221"/>
      <w:bookmarkStart w:id="383" w:name="_Toc156429705"/>
      <w:r w:rsidRPr="00444097">
        <w:rPr>
          <w:rFonts w:cs="Times New Roman"/>
          <w:bCs w:val="0"/>
          <w:szCs w:val="32"/>
        </w:rPr>
        <w:t>6.2.3</w:t>
      </w:r>
      <w:r w:rsidRPr="00444097">
        <w:rPr>
          <w:rFonts w:cs="Times New Roman"/>
          <w:bCs w:val="0"/>
          <w:szCs w:val="32"/>
        </w:rPr>
        <w:t>适配学段</w:t>
      </w:r>
      <w:bookmarkEnd w:id="379"/>
      <w:bookmarkEnd w:id="380"/>
      <w:bookmarkEnd w:id="381"/>
      <w:bookmarkEnd w:id="382"/>
      <w:bookmarkEnd w:id="383"/>
    </w:p>
    <w:p w:rsidR="00F6482D" w:rsidRDefault="00381FD3">
      <w:pPr>
        <w:ind w:firstLine="640"/>
        <w:rPr>
          <w:rFonts w:cs="Times New Roman"/>
        </w:rPr>
      </w:pPr>
      <w:r>
        <w:rPr>
          <w:rFonts w:cs="Times New Roman"/>
          <w:szCs w:val="32"/>
        </w:rPr>
        <w:t>物理作为中学教育阶段的基础学科，是一门以实验为基础的科学，其实验教学是学生形成正确物理观念和思维、享受科学探究过程、深入理解科学本质的最佳方式。物理实验室应在初中和高中两个学段展开，实现常态化开展物理实验。</w:t>
      </w:r>
    </w:p>
    <w:p w:rsidR="00F6482D" w:rsidRDefault="00381FD3">
      <w:pPr>
        <w:ind w:firstLine="640"/>
        <w:rPr>
          <w:rFonts w:cs="Times New Roman"/>
          <w:szCs w:val="32"/>
        </w:rPr>
      </w:pPr>
      <w:r>
        <w:rPr>
          <w:rFonts w:cs="Times New Roman"/>
          <w:szCs w:val="32"/>
        </w:rPr>
        <w:t>适配学段：</w:t>
      </w:r>
    </w:p>
    <w:tbl>
      <w:tblPr>
        <w:tblW w:w="45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2"/>
        <w:gridCol w:w="2762"/>
      </w:tblGrid>
      <w:tr w:rsidR="00F6482D">
        <w:trPr>
          <w:trHeight w:val="556"/>
          <w:jc w:val="center"/>
        </w:trPr>
        <w:tc>
          <w:tcPr>
            <w:tcW w:w="1666" w:type="pct"/>
            <w:shd w:val="clear" w:color="auto" w:fill="auto"/>
            <w:vAlign w:val="center"/>
          </w:tcPr>
          <w:p w:rsidR="00F6482D" w:rsidRDefault="00381FD3">
            <w:pPr>
              <w:ind w:firstLineChars="0" w:firstLine="0"/>
              <w:jc w:val="center"/>
              <w:rPr>
                <w:rFonts w:cs="Times New Roman"/>
                <w:b/>
                <w:sz w:val="28"/>
                <w:szCs w:val="28"/>
              </w:rPr>
            </w:pPr>
            <w:r>
              <w:rPr>
                <w:rFonts w:cs="Times New Roman"/>
                <w:b/>
                <w:sz w:val="28"/>
                <w:szCs w:val="28"/>
              </w:rPr>
              <w:t>小学</w:t>
            </w:r>
          </w:p>
        </w:tc>
        <w:tc>
          <w:tcPr>
            <w:tcW w:w="1667" w:type="pct"/>
            <w:shd w:val="clear" w:color="auto" w:fill="auto"/>
            <w:vAlign w:val="center"/>
          </w:tcPr>
          <w:p w:rsidR="00F6482D" w:rsidRDefault="00381FD3">
            <w:pPr>
              <w:ind w:firstLineChars="0" w:firstLine="0"/>
              <w:jc w:val="center"/>
              <w:rPr>
                <w:rFonts w:cs="Times New Roman"/>
                <w:b/>
                <w:sz w:val="28"/>
                <w:szCs w:val="28"/>
              </w:rPr>
            </w:pPr>
            <w:r>
              <w:rPr>
                <w:rFonts w:cs="Times New Roman"/>
                <w:b/>
                <w:sz w:val="28"/>
                <w:szCs w:val="28"/>
              </w:rPr>
              <w:t>初中</w:t>
            </w:r>
          </w:p>
        </w:tc>
        <w:tc>
          <w:tcPr>
            <w:tcW w:w="1667" w:type="pct"/>
            <w:shd w:val="clear" w:color="auto" w:fill="auto"/>
            <w:vAlign w:val="center"/>
          </w:tcPr>
          <w:p w:rsidR="00F6482D" w:rsidRDefault="00381FD3">
            <w:pPr>
              <w:ind w:firstLineChars="0" w:firstLine="0"/>
              <w:jc w:val="center"/>
              <w:rPr>
                <w:rFonts w:cs="Times New Roman"/>
                <w:b/>
                <w:sz w:val="28"/>
                <w:szCs w:val="28"/>
              </w:rPr>
            </w:pPr>
            <w:r>
              <w:rPr>
                <w:rFonts w:cs="Times New Roman"/>
                <w:b/>
                <w:sz w:val="28"/>
                <w:szCs w:val="28"/>
              </w:rPr>
              <w:t>高中</w:t>
            </w:r>
          </w:p>
        </w:tc>
      </w:tr>
      <w:tr w:rsidR="00F6482D">
        <w:trPr>
          <w:trHeight w:val="556"/>
          <w:jc w:val="center"/>
        </w:trPr>
        <w:tc>
          <w:tcPr>
            <w:tcW w:w="1666" w:type="pct"/>
            <w:shd w:val="clear" w:color="auto" w:fill="auto"/>
            <w:vAlign w:val="center"/>
          </w:tcPr>
          <w:p w:rsidR="00F6482D" w:rsidRDefault="00F6482D">
            <w:pPr>
              <w:ind w:firstLineChars="0" w:firstLine="0"/>
              <w:jc w:val="center"/>
              <w:rPr>
                <w:rFonts w:cs="Times New Roman"/>
                <w:b/>
                <w:sz w:val="28"/>
                <w:szCs w:val="28"/>
              </w:rPr>
            </w:pPr>
          </w:p>
        </w:tc>
        <w:tc>
          <w:tcPr>
            <w:tcW w:w="1667" w:type="pct"/>
            <w:shd w:val="clear" w:color="auto" w:fill="auto"/>
            <w:vAlign w:val="center"/>
          </w:tcPr>
          <w:p w:rsidR="00F6482D" w:rsidRDefault="00381FD3">
            <w:pPr>
              <w:ind w:firstLineChars="0" w:firstLine="0"/>
              <w:jc w:val="center"/>
              <w:rPr>
                <w:rFonts w:cs="Times New Roman"/>
                <w:sz w:val="28"/>
                <w:szCs w:val="28"/>
              </w:rPr>
            </w:pPr>
            <w:r>
              <w:rPr>
                <w:rFonts w:cs="Times New Roman"/>
                <w:sz w:val="28"/>
                <w:szCs w:val="28"/>
              </w:rPr>
              <w:t>√</w:t>
            </w:r>
          </w:p>
        </w:tc>
        <w:tc>
          <w:tcPr>
            <w:tcW w:w="1667" w:type="pct"/>
            <w:shd w:val="clear" w:color="auto" w:fill="auto"/>
            <w:vAlign w:val="center"/>
          </w:tcPr>
          <w:p w:rsidR="00F6482D" w:rsidRDefault="00381FD3">
            <w:pPr>
              <w:ind w:firstLineChars="0" w:firstLine="0"/>
              <w:jc w:val="center"/>
              <w:rPr>
                <w:rFonts w:cs="Times New Roman"/>
                <w:sz w:val="28"/>
                <w:szCs w:val="28"/>
              </w:rPr>
            </w:pPr>
            <w:r>
              <w:rPr>
                <w:rFonts w:cs="Times New Roman"/>
                <w:sz w:val="28"/>
                <w:szCs w:val="28"/>
              </w:rPr>
              <w:t>√</w:t>
            </w:r>
          </w:p>
        </w:tc>
      </w:tr>
    </w:tbl>
    <w:p w:rsidR="00F6482D" w:rsidRPr="00444097" w:rsidRDefault="00381FD3" w:rsidP="00444097">
      <w:pPr>
        <w:pStyle w:val="3"/>
        <w:keepNext/>
        <w:ind w:firstLine="643"/>
        <w:rPr>
          <w:rFonts w:cs="Times New Roman"/>
          <w:bCs w:val="0"/>
          <w:szCs w:val="32"/>
        </w:rPr>
      </w:pPr>
      <w:bookmarkStart w:id="384" w:name="_Toc113"/>
      <w:bookmarkStart w:id="385" w:name="_Toc168157223"/>
      <w:bookmarkStart w:id="386" w:name="_Toc15644"/>
      <w:bookmarkStart w:id="387" w:name="_Toc156773935"/>
      <w:bookmarkStart w:id="388" w:name="_Toc156429708"/>
      <w:r w:rsidRPr="00444097">
        <w:rPr>
          <w:rFonts w:cs="Times New Roman"/>
          <w:bCs w:val="0"/>
          <w:szCs w:val="32"/>
        </w:rPr>
        <w:t>6.2.4</w:t>
      </w:r>
      <w:r w:rsidRPr="00444097">
        <w:rPr>
          <w:rFonts w:cs="Times New Roman"/>
          <w:bCs w:val="0"/>
          <w:szCs w:val="32"/>
        </w:rPr>
        <w:t>空间布局</w:t>
      </w:r>
      <w:bookmarkEnd w:id="384"/>
      <w:bookmarkEnd w:id="385"/>
      <w:bookmarkEnd w:id="386"/>
    </w:p>
    <w:p w:rsidR="00F6482D" w:rsidRDefault="00381FD3">
      <w:pPr>
        <w:ind w:firstLine="640"/>
        <w:rPr>
          <w:rFonts w:cs="Times New Roman"/>
        </w:rPr>
      </w:pPr>
      <w:r>
        <w:rPr>
          <w:rFonts w:cs="Times New Roman"/>
          <w:szCs w:val="32"/>
        </w:rPr>
        <w:t>在保障实验室安全的前提下，物理实验室空间布局需要遵循以下原则：（</w:t>
      </w:r>
      <w:r>
        <w:rPr>
          <w:rFonts w:cs="Times New Roman"/>
          <w:szCs w:val="32"/>
        </w:rPr>
        <w:t>1</w:t>
      </w:r>
      <w:r>
        <w:rPr>
          <w:rFonts w:cs="Times New Roman"/>
          <w:szCs w:val="32"/>
        </w:rPr>
        <w:t>）功能布局划分合理，物理实验室总体布局一般可以划分为实验区、仪器区、储藏区、废弃物处理区和竞赛成果展示区；（</w:t>
      </w:r>
      <w:r>
        <w:rPr>
          <w:rFonts w:cs="Times New Roman"/>
          <w:szCs w:val="32"/>
        </w:rPr>
        <w:t>2</w:t>
      </w:r>
      <w:r>
        <w:rPr>
          <w:rFonts w:cs="Times New Roman"/>
          <w:szCs w:val="32"/>
        </w:rPr>
        <w:t>）设备设施分布合理，空间规划设计要全方位考虑设备的占用面积与摆放位置，确保出口通畅、师生在实验室内活</w:t>
      </w:r>
      <w:r>
        <w:rPr>
          <w:rFonts w:cs="Times New Roman"/>
          <w:szCs w:val="32"/>
        </w:rPr>
        <w:lastRenderedPageBreak/>
        <w:t>动便捷；（</w:t>
      </w:r>
      <w:r>
        <w:rPr>
          <w:rFonts w:cs="Times New Roman"/>
          <w:szCs w:val="32"/>
        </w:rPr>
        <w:t>3</w:t>
      </w:r>
      <w:r>
        <w:rPr>
          <w:rFonts w:cs="Times New Roman"/>
          <w:szCs w:val="32"/>
        </w:rPr>
        <w:t>）体现学科特色，空间布局艺术设计需要符合物理学科课程的特点，结合学校文化，呈现物理元素和校本特色；（</w:t>
      </w:r>
      <w:r>
        <w:rPr>
          <w:rFonts w:cs="Times New Roman"/>
          <w:szCs w:val="32"/>
        </w:rPr>
        <w:t>4</w:t>
      </w:r>
      <w:r>
        <w:rPr>
          <w:rFonts w:cs="Times New Roman"/>
          <w:szCs w:val="32"/>
        </w:rPr>
        <w:t>）灵活可扩展，布局设计需要具有足够的弹性，以适应实验室未来的需求变化。</w:t>
      </w:r>
    </w:p>
    <w:p w:rsidR="00F6482D" w:rsidRPr="00444097" w:rsidRDefault="00381FD3" w:rsidP="00444097">
      <w:pPr>
        <w:pStyle w:val="3"/>
        <w:ind w:firstLine="643"/>
        <w:rPr>
          <w:rFonts w:cs="Times New Roman"/>
          <w:bCs w:val="0"/>
          <w:szCs w:val="32"/>
        </w:rPr>
      </w:pPr>
      <w:bookmarkStart w:id="389" w:name="_Toc168157224"/>
      <w:bookmarkStart w:id="390" w:name="_Toc20600"/>
      <w:bookmarkStart w:id="391" w:name="_Toc18337"/>
      <w:r w:rsidRPr="00444097">
        <w:rPr>
          <w:rFonts w:cs="Times New Roman"/>
          <w:bCs w:val="0"/>
          <w:szCs w:val="32"/>
        </w:rPr>
        <w:t>6.2.5</w:t>
      </w:r>
      <w:r w:rsidRPr="00444097">
        <w:rPr>
          <w:rFonts w:cs="Times New Roman"/>
          <w:bCs w:val="0"/>
          <w:szCs w:val="32"/>
        </w:rPr>
        <w:t>条件保障</w:t>
      </w:r>
      <w:bookmarkEnd w:id="387"/>
      <w:bookmarkEnd w:id="388"/>
      <w:bookmarkEnd w:id="389"/>
      <w:bookmarkEnd w:id="390"/>
      <w:bookmarkEnd w:id="391"/>
    </w:p>
    <w:p w:rsidR="00F6482D" w:rsidRDefault="00381FD3">
      <w:pPr>
        <w:ind w:firstLine="640"/>
        <w:rPr>
          <w:rFonts w:cs="Times New Roman"/>
          <w:szCs w:val="32"/>
        </w:rPr>
      </w:pPr>
      <w:r>
        <w:rPr>
          <w:rFonts w:cs="Times New Roman"/>
          <w:szCs w:val="32"/>
        </w:rPr>
        <w:t>以下的《设备配置目录》供学校参考使用，学校可结合实际需求和学生数量调整设备的类型、品种、功能规格、配备数量等，易损易耗设备宜适量增配。本表的设备配置按班额</w:t>
      </w:r>
      <w:r>
        <w:rPr>
          <w:rFonts w:cs="Times New Roman"/>
          <w:szCs w:val="32"/>
        </w:rPr>
        <w:t>50</w:t>
      </w:r>
      <w:r>
        <w:rPr>
          <w:rFonts w:cs="Times New Roman"/>
          <w:szCs w:val="32"/>
        </w:rPr>
        <w:t>名学生计算，所有设备需按照相关政策要求进行采购。</w:t>
      </w:r>
    </w:p>
    <w:p w:rsidR="00F6482D" w:rsidRDefault="00381FD3">
      <w:pPr>
        <w:pStyle w:val="a3"/>
        <w:keepNext/>
        <w:ind w:firstLine="560"/>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4 </w:t>
      </w:r>
      <w:r>
        <w:rPr>
          <w:rFonts w:ascii="Times New Roman" w:hAnsi="Times New Roman" w:cs="Times New Roman"/>
          <w:szCs w:val="28"/>
        </w:rPr>
        <w:t>设备配置目录</w:t>
      </w:r>
    </w:p>
    <w:tbl>
      <w:tblPr>
        <w:tblStyle w:val="ad"/>
        <w:tblW w:w="5849" w:type="pct"/>
        <w:jc w:val="center"/>
        <w:tblLayout w:type="fixed"/>
        <w:tblLook w:val="04A0" w:firstRow="1" w:lastRow="0" w:firstColumn="1" w:lastColumn="0" w:noHBand="0" w:noVBand="1"/>
      </w:tblPr>
      <w:tblGrid>
        <w:gridCol w:w="792"/>
        <w:gridCol w:w="868"/>
        <w:gridCol w:w="4215"/>
        <w:gridCol w:w="581"/>
        <w:gridCol w:w="575"/>
        <w:gridCol w:w="596"/>
        <w:gridCol w:w="753"/>
        <w:gridCol w:w="630"/>
        <w:gridCol w:w="763"/>
        <w:gridCol w:w="827"/>
      </w:tblGrid>
      <w:tr w:rsidR="00F6482D">
        <w:trPr>
          <w:trHeight w:val="312"/>
          <w:tblHeader/>
          <w:jc w:val="center"/>
        </w:trPr>
        <w:tc>
          <w:tcPr>
            <w:tcW w:w="374"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序号</w:t>
            </w:r>
          </w:p>
        </w:tc>
        <w:tc>
          <w:tcPr>
            <w:tcW w:w="410"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设备</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名称</w:t>
            </w:r>
          </w:p>
        </w:tc>
        <w:tc>
          <w:tcPr>
            <w:tcW w:w="1988"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功能规格</w:t>
            </w:r>
          </w:p>
        </w:tc>
        <w:tc>
          <w:tcPr>
            <w:tcW w:w="274"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单</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位</w:t>
            </w:r>
          </w:p>
        </w:tc>
        <w:tc>
          <w:tcPr>
            <w:tcW w:w="271"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数</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量</w:t>
            </w:r>
          </w:p>
        </w:tc>
        <w:tc>
          <w:tcPr>
            <w:tcW w:w="636" w:type="pct"/>
            <w:gridSpan w:val="2"/>
            <w:shd w:val="clear" w:color="auto" w:fill="D9D9D9" w:themeFill="background1" w:themeFillShade="D9"/>
            <w:vAlign w:val="center"/>
          </w:tcPr>
          <w:p w:rsidR="00F6482D" w:rsidRDefault="00381FD3">
            <w:pPr>
              <w:ind w:firstLineChars="0" w:firstLine="0"/>
              <w:rPr>
                <w:rFonts w:eastAsia="宋体" w:cs="Times New Roman"/>
                <w:b/>
                <w:bCs/>
                <w:sz w:val="28"/>
                <w:szCs w:val="28"/>
              </w:rPr>
            </w:pPr>
            <w:r>
              <w:rPr>
                <w:rFonts w:eastAsia="宋体" w:cs="Times New Roman"/>
                <w:b/>
                <w:bCs/>
                <w:sz w:val="28"/>
                <w:szCs w:val="28"/>
              </w:rPr>
              <w:t>适配学段</w:t>
            </w:r>
          </w:p>
        </w:tc>
        <w:tc>
          <w:tcPr>
            <w:tcW w:w="657" w:type="pct"/>
            <w:gridSpan w:val="2"/>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配备标准</w:t>
            </w:r>
          </w:p>
        </w:tc>
        <w:tc>
          <w:tcPr>
            <w:tcW w:w="385"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备注</w:t>
            </w:r>
          </w:p>
        </w:tc>
      </w:tr>
      <w:tr w:rsidR="00F6482D">
        <w:trPr>
          <w:tblHeader/>
          <w:jc w:val="center"/>
        </w:trPr>
        <w:tc>
          <w:tcPr>
            <w:tcW w:w="374" w:type="pct"/>
            <w:vMerge/>
            <w:vAlign w:val="center"/>
          </w:tcPr>
          <w:p w:rsidR="00F6482D" w:rsidRDefault="00F6482D">
            <w:pPr>
              <w:ind w:firstLineChars="0" w:firstLine="0"/>
              <w:jc w:val="center"/>
              <w:rPr>
                <w:rFonts w:cs="Times New Roman"/>
                <w:sz w:val="28"/>
                <w:szCs w:val="28"/>
              </w:rPr>
            </w:pPr>
          </w:p>
        </w:tc>
        <w:tc>
          <w:tcPr>
            <w:tcW w:w="410" w:type="pct"/>
            <w:vMerge/>
            <w:vAlign w:val="center"/>
          </w:tcPr>
          <w:p w:rsidR="00F6482D" w:rsidRDefault="00F6482D">
            <w:pPr>
              <w:ind w:firstLineChars="0" w:firstLine="0"/>
              <w:jc w:val="center"/>
              <w:rPr>
                <w:rFonts w:cs="Times New Roman"/>
                <w:sz w:val="28"/>
                <w:szCs w:val="28"/>
              </w:rPr>
            </w:pPr>
          </w:p>
        </w:tc>
        <w:tc>
          <w:tcPr>
            <w:tcW w:w="1988" w:type="pct"/>
            <w:vMerge/>
            <w:vAlign w:val="center"/>
          </w:tcPr>
          <w:p w:rsidR="00F6482D" w:rsidRDefault="00F6482D">
            <w:pPr>
              <w:ind w:firstLineChars="0" w:firstLine="0"/>
              <w:jc w:val="center"/>
              <w:rPr>
                <w:rFonts w:cs="Times New Roman"/>
                <w:sz w:val="28"/>
                <w:szCs w:val="28"/>
              </w:rPr>
            </w:pPr>
          </w:p>
        </w:tc>
        <w:tc>
          <w:tcPr>
            <w:tcW w:w="274" w:type="pct"/>
            <w:vMerge/>
            <w:vAlign w:val="center"/>
          </w:tcPr>
          <w:p w:rsidR="00F6482D" w:rsidRDefault="00F6482D">
            <w:pPr>
              <w:ind w:firstLineChars="0" w:firstLine="0"/>
              <w:jc w:val="center"/>
              <w:rPr>
                <w:rFonts w:cs="Times New Roman"/>
                <w:sz w:val="28"/>
                <w:szCs w:val="28"/>
              </w:rPr>
            </w:pPr>
          </w:p>
        </w:tc>
        <w:tc>
          <w:tcPr>
            <w:tcW w:w="271" w:type="pct"/>
            <w:vMerge/>
            <w:vAlign w:val="center"/>
          </w:tcPr>
          <w:p w:rsidR="00F6482D" w:rsidRDefault="00F6482D">
            <w:pPr>
              <w:ind w:firstLineChars="0" w:firstLine="0"/>
              <w:jc w:val="center"/>
              <w:rPr>
                <w:rFonts w:cs="Times New Roman"/>
                <w:sz w:val="28"/>
                <w:szCs w:val="28"/>
              </w:rPr>
            </w:pPr>
          </w:p>
        </w:tc>
        <w:tc>
          <w:tcPr>
            <w:tcW w:w="281"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初中</w:t>
            </w:r>
          </w:p>
        </w:tc>
        <w:tc>
          <w:tcPr>
            <w:tcW w:w="355"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高中</w:t>
            </w:r>
          </w:p>
        </w:tc>
        <w:tc>
          <w:tcPr>
            <w:tcW w:w="297"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必</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配</w:t>
            </w:r>
          </w:p>
        </w:tc>
        <w:tc>
          <w:tcPr>
            <w:tcW w:w="360"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选配</w:t>
            </w:r>
          </w:p>
        </w:tc>
        <w:tc>
          <w:tcPr>
            <w:tcW w:w="385" w:type="pct"/>
            <w:vMerge/>
            <w:vAlign w:val="center"/>
          </w:tcPr>
          <w:p w:rsidR="00F6482D" w:rsidRDefault="00F6482D">
            <w:pPr>
              <w:ind w:firstLineChars="0" w:firstLine="0"/>
              <w:jc w:val="center"/>
              <w:rPr>
                <w:rFonts w:cs="Times New Roman"/>
                <w:sz w:val="28"/>
                <w:szCs w:val="28"/>
              </w:rPr>
            </w:pPr>
          </w:p>
        </w:tc>
      </w:tr>
      <w:tr w:rsidR="00F6482D">
        <w:trPr>
          <w:jc w:val="center"/>
        </w:trPr>
        <w:tc>
          <w:tcPr>
            <w:tcW w:w="5000" w:type="pct"/>
            <w:gridSpan w:val="10"/>
            <w:vAlign w:val="center"/>
          </w:tcPr>
          <w:p w:rsidR="00F6482D" w:rsidRDefault="00381FD3">
            <w:pPr>
              <w:ind w:firstLineChars="0" w:firstLine="0"/>
              <w:jc w:val="center"/>
              <w:rPr>
                <w:rFonts w:cs="Times New Roman"/>
                <w:sz w:val="28"/>
                <w:szCs w:val="28"/>
              </w:rPr>
            </w:pPr>
            <w:r>
              <w:rPr>
                <w:rFonts w:cs="Times New Roman"/>
                <w:b/>
                <w:bCs/>
                <w:sz w:val="28"/>
                <w:szCs w:val="28"/>
              </w:rPr>
              <w:t>一、专用软件</w:t>
            </w: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在线教学平台</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满足在线教学与学习需求，具备建模探究、模拟实验、拓展训练、汇总实验报告等功能。</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支持与数字化教育资源库联动</w:t>
            </w: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图形</w:t>
            </w:r>
            <w:r>
              <w:rPr>
                <w:rFonts w:eastAsia="宋体" w:cs="Times New Roman"/>
                <w:sz w:val="28"/>
                <w:szCs w:val="28"/>
                <w:lang w:bidi="ar"/>
              </w:rPr>
              <w:lastRenderedPageBreak/>
              <w:t>计算器应用软件</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可模拟实现图形计算器的所有功</w:t>
            </w:r>
            <w:r>
              <w:rPr>
                <w:rFonts w:eastAsia="宋体" w:cs="Times New Roman"/>
                <w:sz w:val="28"/>
                <w:szCs w:val="28"/>
                <w:lang w:bidi="ar"/>
              </w:rPr>
              <w:lastRenderedPageBreak/>
              <w:t>能，可支持课堂教学的师生互动和课堂监控，包括教师端和学生端。</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lastRenderedPageBreak/>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可用</w:t>
            </w:r>
            <w:r>
              <w:rPr>
                <w:rFonts w:eastAsia="宋体" w:cs="Times New Roman"/>
                <w:sz w:val="28"/>
                <w:szCs w:val="28"/>
                <w:lang w:bidi="ar"/>
              </w:rPr>
              <w:lastRenderedPageBreak/>
              <w:t>相应硬件设备替代</w:t>
            </w: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3</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物理数字化教育资源库</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满足物理实验教学和学习需求，与教材配套，覆盖不同学段物理教学内容，提供高清视频、动画、图片等教学资源。</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虚拟现实交互一体机教学系统</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采用专业图形显卡（显存</w:t>
            </w:r>
            <w:r>
              <w:rPr>
                <w:rFonts w:eastAsia="宋体" w:cs="Times New Roman"/>
                <w:sz w:val="28"/>
                <w:szCs w:val="28"/>
                <w:lang w:bidi="ar"/>
              </w:rPr>
              <w:t>≥3GB</w:t>
            </w:r>
            <w:r>
              <w:rPr>
                <w:rFonts w:eastAsia="宋体" w:cs="Times New Roman"/>
                <w:sz w:val="28"/>
                <w:szCs w:val="28"/>
                <w:lang w:bidi="ar"/>
              </w:rPr>
              <w:t>，固态硬盘</w:t>
            </w:r>
            <w:r>
              <w:rPr>
                <w:rFonts w:eastAsia="宋体" w:cs="Times New Roman"/>
                <w:sz w:val="28"/>
                <w:szCs w:val="28"/>
                <w:lang w:bidi="ar"/>
              </w:rPr>
              <w:t>≥256G</w:t>
            </w:r>
            <w:r>
              <w:rPr>
                <w:rFonts w:eastAsia="宋体" w:cs="Times New Roman"/>
                <w:sz w:val="28"/>
                <w:szCs w:val="28"/>
                <w:lang w:bidi="ar"/>
              </w:rPr>
              <w:t>）、高清显示器配置，配套</w:t>
            </w:r>
            <w:r>
              <w:rPr>
                <w:rFonts w:eastAsia="宋体" w:cs="Times New Roman"/>
                <w:sz w:val="28"/>
                <w:szCs w:val="28"/>
                <w:lang w:bidi="ar"/>
              </w:rPr>
              <w:t>3D</w:t>
            </w:r>
            <w:r>
              <w:rPr>
                <w:rFonts w:eastAsia="宋体" w:cs="Times New Roman"/>
                <w:sz w:val="28"/>
                <w:szCs w:val="28"/>
                <w:lang w:bidi="ar"/>
              </w:rPr>
              <w:t>眼镜，提供虚拟现实及增强现实软件平台、教学课件和虚拟现实教学模型，用于模型的三维操作与探查。</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虚拟现实教学模型宜与教育资源库匹配</w:t>
            </w: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数据</w:t>
            </w:r>
            <w:r>
              <w:rPr>
                <w:rFonts w:eastAsia="宋体" w:cs="Times New Roman"/>
                <w:sz w:val="28"/>
                <w:szCs w:val="28"/>
                <w:lang w:bidi="ar"/>
              </w:rPr>
              <w:lastRenderedPageBreak/>
              <w:t>采集软件</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可自动识别和连接数据采集器、</w:t>
            </w:r>
            <w:r>
              <w:rPr>
                <w:rFonts w:eastAsia="宋体" w:cs="Times New Roman"/>
                <w:sz w:val="28"/>
                <w:szCs w:val="28"/>
                <w:lang w:bidi="ar"/>
              </w:rPr>
              <w:lastRenderedPageBreak/>
              <w:t>实时展示数据或图像、处理和分析数据并导出数据为表格或文本。</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lastRenderedPageBreak/>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5000" w:type="pct"/>
            <w:gridSpan w:val="10"/>
            <w:vAlign w:val="center"/>
          </w:tcPr>
          <w:p w:rsidR="00F6482D" w:rsidRDefault="00381FD3">
            <w:pPr>
              <w:ind w:firstLineChars="0" w:firstLine="0"/>
              <w:jc w:val="center"/>
              <w:rPr>
                <w:rFonts w:cs="Times New Roman"/>
                <w:sz w:val="28"/>
                <w:szCs w:val="28"/>
              </w:rPr>
            </w:pPr>
            <w:r>
              <w:rPr>
                <w:rFonts w:cs="Times New Roman"/>
                <w:b/>
                <w:bCs/>
                <w:sz w:val="28"/>
                <w:szCs w:val="28"/>
              </w:rPr>
              <w:lastRenderedPageBreak/>
              <w:t>二、专用硬件设备</w:t>
            </w: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数据传感器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可将非电信号转化为标准电信号并传递给采集器，包括力、位移、光强、</w:t>
            </w:r>
            <w:r>
              <w:rPr>
                <w:rFonts w:eastAsia="宋体" w:cs="Times New Roman"/>
                <w:sz w:val="28"/>
                <w:szCs w:val="28"/>
                <w:lang w:bidi="ar"/>
              </w:rPr>
              <w:t>pH</w:t>
            </w:r>
            <w:r>
              <w:rPr>
                <w:rFonts w:eastAsia="宋体" w:cs="Times New Roman"/>
                <w:sz w:val="28"/>
                <w:szCs w:val="28"/>
                <w:lang w:bidi="ar"/>
              </w:rPr>
              <w:t>值等多种物理量测量。</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13</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数据采集器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支持计算机</w:t>
            </w:r>
            <w:r>
              <w:rPr>
                <w:rFonts w:eastAsia="宋体" w:cs="Times New Roman"/>
                <w:sz w:val="28"/>
                <w:szCs w:val="28"/>
                <w:lang w:bidi="ar"/>
              </w:rPr>
              <w:t>USB</w:t>
            </w:r>
            <w:r>
              <w:rPr>
                <w:rFonts w:eastAsia="宋体" w:cs="Times New Roman"/>
                <w:sz w:val="28"/>
                <w:szCs w:val="28"/>
                <w:lang w:bidi="ar"/>
              </w:rPr>
              <w:t>接口及无线通讯，实现</w:t>
            </w:r>
            <w:r>
              <w:rPr>
                <w:rFonts w:eastAsia="宋体" w:cs="Times New Roman"/>
                <w:sz w:val="28"/>
                <w:szCs w:val="28"/>
                <w:lang w:bidi="ar"/>
              </w:rPr>
              <w:t>4</w:t>
            </w:r>
            <w:r>
              <w:rPr>
                <w:rFonts w:eastAsia="宋体" w:cs="Times New Roman"/>
                <w:sz w:val="28"/>
                <w:szCs w:val="28"/>
                <w:lang w:bidi="ar"/>
              </w:rPr>
              <w:t>通道并行数据采集。</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13</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圆柱体组</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多种规格，用于浮力、压强等力学实验。</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立方体组</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多种规格，用于密度、浮力等实验。</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运动和力实验器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可直观展示力与运动的关系，用于多种力学实验。</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trHeight w:val="90"/>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惯性</w:t>
            </w:r>
            <w:r>
              <w:rPr>
                <w:rFonts w:eastAsia="宋体" w:cs="Times New Roman"/>
                <w:sz w:val="28"/>
                <w:szCs w:val="28"/>
                <w:lang w:bidi="ar"/>
              </w:rPr>
              <w:lastRenderedPageBreak/>
              <w:t>演示器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演示惯性现象。</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可自</w:t>
            </w:r>
            <w:r>
              <w:rPr>
                <w:rFonts w:eastAsia="宋体" w:cs="Times New Roman"/>
                <w:sz w:val="28"/>
                <w:szCs w:val="28"/>
                <w:lang w:bidi="ar"/>
              </w:rPr>
              <w:lastRenderedPageBreak/>
              <w:t>制</w:t>
            </w: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7</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摩擦计</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测量摩擦力，用于多种摩擦实验。</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螺旋弹簧组</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包括多种规格和弹性系数。</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组</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阿基米德原理实验器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展示物体在液体中的浮力现象，含筒、圆柱体、溢液杯、低重心浮筒、低重心浮筒配重等。</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液体压强与深度关系实验器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展示液体压强随深度变化的现象。由低重心实验筒、砝码组（放入实验筒内）、浮标环等组成；实验筒在水中倾斜不应超过</w:t>
            </w:r>
            <w:r>
              <w:rPr>
                <w:rFonts w:eastAsia="宋体" w:cs="Times New Roman"/>
                <w:sz w:val="28"/>
                <w:szCs w:val="28"/>
                <w:lang w:bidi="ar"/>
              </w:rPr>
              <w:t>8°</w:t>
            </w:r>
            <w:r>
              <w:rPr>
                <w:rFonts w:eastAsia="宋体" w:cs="Times New Roman"/>
                <w:sz w:val="28"/>
                <w:szCs w:val="28"/>
                <w:lang w:bidi="ar"/>
              </w:rPr>
              <w:t>。</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F6482D">
            <w:pPr>
              <w:ind w:firstLine="560"/>
              <w:jc w:val="center"/>
              <w:rPr>
                <w:rFonts w:eastAsia="宋体" w:cs="Times New Roman"/>
                <w:sz w:val="28"/>
                <w:szCs w:val="28"/>
                <w:lang w:bidi="ar"/>
              </w:rPr>
            </w:pPr>
          </w:p>
        </w:tc>
        <w:tc>
          <w:tcPr>
            <w:tcW w:w="36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11</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连通</w:t>
            </w:r>
            <w:r>
              <w:rPr>
                <w:rFonts w:eastAsia="宋体" w:cs="Times New Roman"/>
                <w:sz w:val="28"/>
                <w:szCs w:val="28"/>
                <w:lang w:bidi="ar"/>
              </w:rPr>
              <w:lastRenderedPageBreak/>
              <w:t>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由粗直管、细直管、细弯折管、</w:t>
            </w:r>
            <w:r>
              <w:rPr>
                <w:rFonts w:eastAsia="宋体" w:cs="Times New Roman"/>
                <w:sz w:val="28"/>
                <w:szCs w:val="28"/>
                <w:lang w:bidi="ar"/>
              </w:rPr>
              <w:lastRenderedPageBreak/>
              <w:t>细带球管等组成，展示液体静压传递原理。</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lastRenderedPageBreak/>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12</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帕斯卡球</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展示帕斯卡定律。</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F6482D">
            <w:pPr>
              <w:ind w:firstLine="560"/>
              <w:jc w:val="center"/>
              <w:rPr>
                <w:rFonts w:eastAsia="宋体" w:cs="Times New Roman"/>
                <w:sz w:val="28"/>
                <w:szCs w:val="28"/>
                <w:lang w:bidi="ar"/>
              </w:rPr>
            </w:pP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物体浮沉条件演示器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展示物体在液体中的浮沉条件。</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14</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液体内部压强实验器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由承压盒、支杆、过渡接头、硅橡胶管、硅橡胶膜组成。</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与微小压强计、透明盛液筒配用</w:t>
            </w: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15</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密度计</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测量液体密度。</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支</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F6482D">
            <w:pPr>
              <w:ind w:firstLine="560"/>
              <w:jc w:val="center"/>
              <w:rPr>
                <w:rFonts w:eastAsia="宋体" w:cs="Times New Roman"/>
                <w:sz w:val="28"/>
                <w:szCs w:val="28"/>
                <w:lang w:bidi="ar"/>
              </w:rPr>
            </w:pPr>
          </w:p>
        </w:tc>
        <w:tc>
          <w:tcPr>
            <w:tcW w:w="36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16</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湿度计</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测量环境湿度，具备实时显示数据功能。</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17</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空盒气压计</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测量大气压强。</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18</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学生电源</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提供稳定电流和电压输出。</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19</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教学电源</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提供稳定电流和电压输出。</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20</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蓄电池</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用于提供电力支持。</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21</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调压变压器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具备电压调节功能，满足实验教学对电压的控制需求。</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F6482D">
            <w:pPr>
              <w:ind w:firstLine="560"/>
              <w:jc w:val="center"/>
              <w:rPr>
                <w:rFonts w:eastAsia="宋体" w:cs="Times New Roman"/>
                <w:sz w:val="28"/>
                <w:szCs w:val="28"/>
                <w:lang w:bidi="ar"/>
              </w:rPr>
            </w:pPr>
          </w:p>
        </w:tc>
        <w:tc>
          <w:tcPr>
            <w:tcW w:w="360" w:type="pct"/>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22</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充电器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具备快速充电和保护功能，满足实验设备的充电需求。</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F6482D">
            <w:pPr>
              <w:ind w:firstLine="560"/>
              <w:jc w:val="center"/>
              <w:rPr>
                <w:rFonts w:eastAsia="宋体" w:cs="Times New Roman"/>
                <w:sz w:val="28"/>
                <w:szCs w:val="28"/>
                <w:lang w:bidi="ar"/>
              </w:rPr>
            </w:pPr>
          </w:p>
        </w:tc>
        <w:tc>
          <w:tcPr>
            <w:tcW w:w="360" w:type="pct"/>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23</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电池盒</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支持多种电池型号，用于实验设备的稳定供电。</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F6482D">
            <w:pPr>
              <w:ind w:firstLine="560"/>
              <w:jc w:val="center"/>
              <w:rPr>
                <w:rFonts w:eastAsia="宋体" w:cs="Times New Roman"/>
                <w:sz w:val="28"/>
                <w:szCs w:val="28"/>
                <w:lang w:bidi="ar"/>
              </w:rPr>
            </w:pPr>
          </w:p>
        </w:tc>
        <w:tc>
          <w:tcPr>
            <w:tcW w:w="360" w:type="pct"/>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24</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感应</w:t>
            </w:r>
            <w:r>
              <w:rPr>
                <w:rFonts w:eastAsia="宋体" w:cs="Times New Roman"/>
                <w:sz w:val="28"/>
                <w:szCs w:val="28"/>
                <w:lang w:bidi="ar"/>
              </w:rPr>
              <w:lastRenderedPageBreak/>
              <w:t>圈</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用于电磁感应实验。</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F6482D">
            <w:pPr>
              <w:ind w:firstLine="560"/>
              <w:jc w:val="center"/>
              <w:rPr>
                <w:rFonts w:eastAsia="宋体" w:cs="Times New Roman"/>
                <w:sz w:val="28"/>
                <w:szCs w:val="28"/>
                <w:lang w:bidi="ar"/>
              </w:rPr>
            </w:pPr>
          </w:p>
        </w:tc>
        <w:tc>
          <w:tcPr>
            <w:tcW w:w="360" w:type="pct"/>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25</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演示电表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展示电学参数变化。</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3</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26</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数字演示电表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具备直观易读的数字界面，用于显示电学参数。</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3</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F6482D">
            <w:pPr>
              <w:ind w:firstLine="560"/>
              <w:jc w:val="center"/>
              <w:rPr>
                <w:rFonts w:eastAsia="宋体" w:cs="Times New Roman"/>
                <w:sz w:val="28"/>
                <w:szCs w:val="28"/>
                <w:lang w:bidi="ar"/>
              </w:rPr>
            </w:pPr>
          </w:p>
        </w:tc>
        <w:tc>
          <w:tcPr>
            <w:tcW w:w="36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27</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直流电流表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用于直流电路中的电流测量。</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28</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直流电压表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用于直流电压的测量。</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29</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灵敏电流计</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用于微弱电流的测量。</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30</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多用电表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测量多种电学参数。</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F6482D">
            <w:pPr>
              <w:ind w:firstLine="560"/>
              <w:jc w:val="center"/>
              <w:rPr>
                <w:rFonts w:eastAsia="宋体" w:cs="Times New Roman"/>
                <w:sz w:val="28"/>
                <w:szCs w:val="28"/>
                <w:lang w:bidi="ar"/>
              </w:rPr>
            </w:pPr>
          </w:p>
        </w:tc>
        <w:tc>
          <w:tcPr>
            <w:tcW w:w="36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31</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支架</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物理支架、方座支架等，具备稳定支撑、高度可调、灵活旋转等</w:t>
            </w:r>
            <w:r>
              <w:rPr>
                <w:rFonts w:eastAsia="宋体" w:cs="Times New Roman"/>
                <w:sz w:val="28"/>
                <w:szCs w:val="28"/>
                <w:lang w:bidi="ar"/>
              </w:rPr>
              <w:lastRenderedPageBreak/>
              <w:t>功能。</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lastRenderedPageBreak/>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32</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尺</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包括演示直尺、钢卷尺等。</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33</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天平</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包括学生天平和教师天平。</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26</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34</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砝码</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具备标准质量、耐腐蚀等特点，用于力学实验。</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35</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秒表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包括机械停表、机械停钟、电子停表、电子停钟等，用于时间测量。</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36</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节拍器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能稳定输出节拍，用于实验中的节奏控制。</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37</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学生温度计</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用于温度测量，易读性强，精度满足实验要求。</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支</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38</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教学温度计</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用于教学中直观展示实验。</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支</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39</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条形盒测力计</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用于力学实验中的力值测量。</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40</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圆盘测力计</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可测量力的大小，适用于多种力学实验。</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F6482D">
            <w:pPr>
              <w:ind w:firstLine="560"/>
              <w:jc w:val="center"/>
              <w:rPr>
                <w:rFonts w:eastAsia="宋体" w:cs="Times New Roman"/>
                <w:sz w:val="28"/>
                <w:szCs w:val="28"/>
                <w:lang w:bidi="ar"/>
              </w:rPr>
            </w:pPr>
          </w:p>
        </w:tc>
        <w:tc>
          <w:tcPr>
            <w:tcW w:w="36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41</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演示测力计</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具备直观演示测量功能。</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42</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微小压强计</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可测量微小压强变化。</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与液体内部压强实验器、透明盛液筒配合使用</w:t>
            </w: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43</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透明盛液</w:t>
            </w:r>
            <w:r>
              <w:rPr>
                <w:rFonts w:eastAsia="宋体" w:cs="Times New Roman"/>
                <w:sz w:val="28"/>
                <w:szCs w:val="28"/>
                <w:lang w:bidi="ar"/>
              </w:rPr>
              <w:lastRenderedPageBreak/>
              <w:t>筒</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用于观察液体状态。</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与微小压</w:t>
            </w:r>
            <w:r>
              <w:rPr>
                <w:rFonts w:eastAsia="宋体" w:cs="Times New Roman"/>
                <w:sz w:val="28"/>
                <w:szCs w:val="28"/>
                <w:lang w:bidi="ar"/>
              </w:rPr>
              <w:lastRenderedPageBreak/>
              <w:t>强计、液体内部压强实验器配用</w:t>
            </w: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44</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液体对器壁压强演示器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展示液体对器壁的压强作用。</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圆筒宜用塑料材质</w:t>
            </w: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45</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杠杆</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可调节，展示杠杆平衡原理。</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46</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滑轮组</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展示滑轮组的省力原理。</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组</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47</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音叉</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发音清晰、频率稳定，用于演示声音的产生和传播。</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48</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玻棒</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质地坚韧、透明度高。</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对</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49</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胶棒</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柔软易弯、粘性强，用于实验操作和模型制作。</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对</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50</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箔片验电器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由外壳、圆盘、导电杆、绝缘子、箔片、中位卡、接线柱和底座等组成，用于检测物体是否带电。</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对</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F6482D">
            <w:pPr>
              <w:ind w:firstLine="560"/>
              <w:jc w:val="center"/>
              <w:rPr>
                <w:rFonts w:eastAsia="宋体" w:cs="Times New Roman"/>
                <w:sz w:val="28"/>
                <w:szCs w:val="28"/>
                <w:lang w:bidi="ar"/>
              </w:rPr>
            </w:pPr>
          </w:p>
        </w:tc>
        <w:tc>
          <w:tcPr>
            <w:tcW w:w="36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8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二选一配备</w:t>
            </w: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51</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指针验电器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由外壳、圆球、法拉第圆筒、导电杆、绝缘子、指针、指针架、接地线柱等构成，用于检测物体带电情况。</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对</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F6482D">
            <w:pPr>
              <w:ind w:firstLine="560"/>
              <w:jc w:val="center"/>
              <w:rPr>
                <w:rFonts w:eastAsia="宋体" w:cs="Times New Roman"/>
                <w:sz w:val="28"/>
                <w:szCs w:val="28"/>
                <w:lang w:bidi="ar"/>
              </w:rPr>
            </w:pPr>
          </w:p>
        </w:tc>
        <w:tc>
          <w:tcPr>
            <w:tcW w:w="36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52</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滑动变阻器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调节范围宽，用于电路实验中的电阻调节。</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对</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53</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电阻圈</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包括多种阻值规格，用于电路实验中电阻的调节与测量。</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组</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54</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单刀双掷开关</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用于电路实验中控制线路的通断与转换。</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55</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磁铁</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包括多种规格和形状，用于稳定提供磁场。</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对</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56</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磁感线演示器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展示磁场分布。</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57</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凹、凸面镜</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用于多种光学实验。</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58</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三棱镜</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具备折射与分解白光为光谱的功能，用于光学实验。</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59</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玻璃仪器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包括量筒、量杯、试管、烧杯等，具备透明度高、耐腐蚀性强的特点，用于多种实验操作和观察。</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60</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安全防护用品</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包括工作服、乳胶手套、机械危害防护手套、袖套、激光防护镜、护目镜等。</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适量</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5000" w:type="pct"/>
            <w:gridSpan w:val="10"/>
            <w:vAlign w:val="center"/>
          </w:tcPr>
          <w:p w:rsidR="00F6482D" w:rsidRDefault="00381FD3">
            <w:pPr>
              <w:ind w:firstLineChars="0" w:firstLine="0"/>
              <w:jc w:val="center"/>
              <w:rPr>
                <w:rFonts w:cs="Times New Roman"/>
                <w:b/>
                <w:bCs/>
                <w:sz w:val="28"/>
                <w:szCs w:val="28"/>
              </w:rPr>
            </w:pPr>
            <w:r>
              <w:rPr>
                <w:rFonts w:cs="Times New Roman"/>
                <w:b/>
                <w:bCs/>
                <w:sz w:val="28"/>
                <w:szCs w:val="28"/>
              </w:rPr>
              <w:t>三、设计、创新、综合性实验设备</w:t>
            </w: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基本仪器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包括游标卡尺、螺旋测微器、物理天平等。</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气垫导轨</w:t>
            </w:r>
            <w:r>
              <w:rPr>
                <w:rFonts w:eastAsia="宋体" w:cs="Times New Roman"/>
                <w:sz w:val="28"/>
                <w:szCs w:val="28"/>
                <w:lang w:bidi="ar"/>
              </w:rPr>
              <w:lastRenderedPageBreak/>
              <w:t>实验仪</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包括气垫导轨、气垫导轨专用滑块、静音气源、数字计时器、挡</w:t>
            </w:r>
            <w:r>
              <w:rPr>
                <w:rFonts w:eastAsia="宋体" w:cs="Times New Roman"/>
                <w:sz w:val="28"/>
                <w:szCs w:val="28"/>
                <w:lang w:bidi="ar"/>
              </w:rPr>
              <w:lastRenderedPageBreak/>
              <w:t>光片、专用光电门及测试支架。</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lastRenderedPageBreak/>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3</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杨氏模量测量仪</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含带激光器瞄准的测量望远镜、</w:t>
            </w:r>
            <w:r>
              <w:rPr>
                <w:rFonts w:eastAsia="宋体" w:cs="Times New Roman"/>
                <w:sz w:val="28"/>
                <w:szCs w:val="28"/>
                <w:lang w:bidi="ar"/>
              </w:rPr>
              <w:t>LED</w:t>
            </w:r>
            <w:r>
              <w:rPr>
                <w:rFonts w:eastAsia="宋体" w:cs="Times New Roman"/>
                <w:sz w:val="28"/>
                <w:szCs w:val="28"/>
                <w:lang w:bidi="ar"/>
              </w:rPr>
              <w:t>光源标尺照明、大口径光杠杆、带重锤平衡装置、进口低惯性不锈钢的测量架、测量砝、有加力装置的向心锁紧结构的钢丝夹具、反射镜片。附件：水平仪、待测钢丝、卷尺、平板钢尺。</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单摆实验仪</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含三角铸铁调整底座（含水准仪）、不锈钢支撑杆、摆球、光电门及支架一副、带卡口米尺、电脑数字毫秒计。</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测量声速仪</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含数显容栅尺，双踪示波器等。</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弦线上驻波实</w:t>
            </w:r>
            <w:r>
              <w:rPr>
                <w:rFonts w:eastAsia="宋体" w:cs="Times New Roman"/>
                <w:sz w:val="28"/>
                <w:szCs w:val="28"/>
                <w:lang w:bidi="ar"/>
              </w:rPr>
              <w:lastRenderedPageBreak/>
              <w:t>验仪</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含信号发生器、弦线、微器、水准器、砝码等。</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trHeight w:val="267"/>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7</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热学基本仪器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包括电子天平、铜、铁测试样品，千分表、千分表专用固定器和数字温度计数字温度传感器、量热器及制冷装置等。</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电学基本仪器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包括数字万用表、直流稳压电源、干电池、电阻、电阻箱、变阻器、滑线变阻器、多圈电位器、定值电阻、双刀双掷开关、指针式微安表等。</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trHeight w:val="409"/>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磁电式直流电表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包括指针式待改装表头、电压源、标准电压表、数字式电压表、标准电流表和电阻箱、多圈电位器、待改装的数字电压表等。</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示波器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含</w:t>
            </w:r>
            <w:r>
              <w:rPr>
                <w:rFonts w:eastAsia="宋体" w:cs="Times New Roman"/>
                <w:sz w:val="28"/>
                <w:szCs w:val="28"/>
                <w:lang w:bidi="ar"/>
              </w:rPr>
              <w:t>20MHz</w:t>
            </w:r>
            <w:r>
              <w:rPr>
                <w:rFonts w:eastAsia="宋体" w:cs="Times New Roman"/>
                <w:sz w:val="28"/>
                <w:szCs w:val="28"/>
                <w:lang w:bidi="ar"/>
              </w:rPr>
              <w:t>通用型双踪示波器、信号发生器、整流波形仪。</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11</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电容器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包括多种规格。</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黑盒</w:t>
            </w:r>
            <w:r>
              <w:rPr>
                <w:rFonts w:eastAsia="宋体" w:cs="Times New Roman"/>
                <w:sz w:val="28"/>
                <w:szCs w:val="28"/>
                <w:lang w:bidi="ar"/>
              </w:rPr>
              <w:lastRenderedPageBreak/>
              <w:t>子</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密封元件盒子。</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13</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温度传感器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w:t>
            </w:r>
            <w:r>
              <w:rPr>
                <w:rFonts w:eastAsia="宋体" w:cs="Times New Roman"/>
                <w:sz w:val="28"/>
                <w:szCs w:val="28"/>
                <w:lang w:bidi="ar"/>
              </w:rPr>
              <w:t>Pt100</w:t>
            </w:r>
            <w:r>
              <w:rPr>
                <w:rFonts w:eastAsia="宋体" w:cs="Times New Roman"/>
                <w:sz w:val="28"/>
                <w:szCs w:val="28"/>
                <w:lang w:bidi="ar"/>
              </w:rPr>
              <w:t>电阻温度传感器、</w:t>
            </w:r>
            <w:r>
              <w:rPr>
                <w:rFonts w:eastAsia="宋体" w:cs="Times New Roman"/>
                <w:sz w:val="28"/>
                <w:szCs w:val="28"/>
                <w:lang w:bidi="ar"/>
              </w:rPr>
              <w:t>Pn</w:t>
            </w:r>
            <w:r>
              <w:rPr>
                <w:rFonts w:eastAsia="宋体" w:cs="Times New Roman"/>
                <w:sz w:val="28"/>
                <w:szCs w:val="28"/>
                <w:lang w:bidi="ar"/>
              </w:rPr>
              <w:t>结温度传感器。</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14</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热敏电阻</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w:t>
            </w:r>
            <w:r>
              <w:rPr>
                <w:rFonts w:eastAsia="宋体" w:cs="Times New Roman"/>
                <w:sz w:val="28"/>
                <w:szCs w:val="28"/>
                <w:lang w:bidi="ar"/>
              </w:rPr>
              <w:t>NTC</w:t>
            </w:r>
            <w:r>
              <w:rPr>
                <w:rFonts w:eastAsia="宋体" w:cs="Times New Roman"/>
                <w:sz w:val="28"/>
                <w:szCs w:val="28"/>
                <w:lang w:bidi="ar"/>
              </w:rPr>
              <w:t>型热敏电阻、</w:t>
            </w:r>
            <w:r>
              <w:rPr>
                <w:rFonts w:eastAsia="宋体" w:cs="Times New Roman"/>
                <w:sz w:val="28"/>
                <w:szCs w:val="28"/>
                <w:lang w:bidi="ar"/>
              </w:rPr>
              <w:t>PTC</w:t>
            </w:r>
            <w:r>
              <w:rPr>
                <w:rFonts w:eastAsia="宋体" w:cs="Times New Roman"/>
                <w:sz w:val="28"/>
                <w:szCs w:val="28"/>
                <w:lang w:bidi="ar"/>
              </w:rPr>
              <w:t>型热敏电阻。</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15</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霍尔效应片</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霍尔效应片。</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16</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光敏电阻</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含光敏电阻（接收器）、光源暗箱。</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17</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实验暗箱</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含光伏探测器、数字功率计、白光电源。</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18</w:t>
            </w:r>
          </w:p>
        </w:tc>
        <w:tc>
          <w:tcPr>
            <w:tcW w:w="410" w:type="pct"/>
            <w:vAlign w:val="center"/>
          </w:tcPr>
          <w:p w:rsidR="00F6482D" w:rsidRDefault="00DB1B62">
            <w:pPr>
              <w:widowControl/>
              <w:ind w:firstLineChars="0" w:firstLine="0"/>
              <w:jc w:val="center"/>
              <w:rPr>
                <w:rFonts w:eastAsia="宋体" w:cs="Times New Roman"/>
                <w:sz w:val="28"/>
                <w:szCs w:val="28"/>
                <w:lang w:bidi="ar"/>
              </w:rPr>
            </w:pPr>
            <w:r>
              <w:rPr>
                <w:rFonts w:eastAsia="宋体" w:cs="Times New Roman"/>
                <w:sz w:val="28"/>
                <w:szCs w:val="28"/>
                <w:lang w:bidi="ar"/>
              </w:rPr>
              <w:t>发光二</w:t>
            </w:r>
            <w:r>
              <w:rPr>
                <w:rFonts w:eastAsia="宋体" w:cs="Times New Roman" w:hint="eastAsia"/>
                <w:sz w:val="28"/>
                <w:szCs w:val="28"/>
                <w:lang w:bidi="ar"/>
              </w:rPr>
              <w:t>极</w:t>
            </w:r>
            <w:r w:rsidR="00381FD3">
              <w:rPr>
                <w:rFonts w:eastAsia="宋体" w:cs="Times New Roman"/>
                <w:sz w:val="28"/>
                <w:szCs w:val="28"/>
                <w:lang w:bidi="ar"/>
              </w:rPr>
              <w:t>管</w:t>
            </w:r>
          </w:p>
        </w:tc>
        <w:tc>
          <w:tcPr>
            <w:tcW w:w="1988" w:type="pct"/>
            <w:vAlign w:val="center"/>
          </w:tcPr>
          <w:p w:rsidR="00F6482D" w:rsidRDefault="00DB1B62">
            <w:pPr>
              <w:widowControl/>
              <w:ind w:firstLineChars="0" w:firstLine="0"/>
              <w:rPr>
                <w:rFonts w:eastAsia="宋体" w:cs="Times New Roman"/>
                <w:sz w:val="28"/>
                <w:szCs w:val="28"/>
                <w:lang w:bidi="ar"/>
              </w:rPr>
            </w:pPr>
            <w:r>
              <w:rPr>
                <w:rFonts w:eastAsia="宋体" w:cs="Times New Roman"/>
                <w:sz w:val="28"/>
                <w:szCs w:val="28"/>
                <w:lang w:bidi="ar"/>
              </w:rPr>
              <w:t>包括红、绿、蓝发光</w:t>
            </w:r>
            <w:bookmarkStart w:id="392" w:name="_GoBack"/>
            <w:bookmarkEnd w:id="392"/>
            <w:r>
              <w:rPr>
                <w:rFonts w:eastAsia="宋体" w:cs="Times New Roman"/>
                <w:sz w:val="28"/>
                <w:szCs w:val="28"/>
                <w:lang w:bidi="ar"/>
              </w:rPr>
              <w:t>二</w:t>
            </w:r>
            <w:r>
              <w:rPr>
                <w:rFonts w:eastAsia="宋体" w:cs="Times New Roman" w:hint="eastAsia"/>
                <w:sz w:val="28"/>
                <w:szCs w:val="28"/>
                <w:lang w:bidi="ar"/>
              </w:rPr>
              <w:t>极</w:t>
            </w:r>
            <w:r w:rsidR="00381FD3">
              <w:rPr>
                <w:rFonts w:eastAsia="宋体" w:cs="Times New Roman"/>
                <w:sz w:val="28"/>
                <w:szCs w:val="28"/>
                <w:lang w:bidi="ar"/>
              </w:rPr>
              <w:t>管。</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19</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亥姆霍兹线圈</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用于恒流源提供</w:t>
            </w:r>
            <w:r>
              <w:rPr>
                <w:rFonts w:eastAsia="宋体" w:cs="Times New Roman"/>
                <w:sz w:val="28"/>
                <w:szCs w:val="28"/>
                <w:lang w:bidi="ar"/>
              </w:rPr>
              <w:t>0</w:t>
            </w:r>
            <w:r>
              <w:rPr>
                <w:rFonts w:eastAsia="宋体" w:cs="Times New Roman"/>
                <w:sz w:val="28"/>
                <w:szCs w:val="28"/>
                <w:lang w:bidi="ar"/>
              </w:rPr>
              <w:t>～</w:t>
            </w:r>
            <w:r>
              <w:rPr>
                <w:rFonts w:eastAsia="宋体" w:cs="Times New Roman"/>
                <w:sz w:val="28"/>
                <w:szCs w:val="28"/>
                <w:lang w:bidi="ar"/>
              </w:rPr>
              <w:t>1.000A</w:t>
            </w:r>
            <w:r>
              <w:rPr>
                <w:rFonts w:eastAsia="宋体" w:cs="Times New Roman"/>
                <w:sz w:val="28"/>
                <w:szCs w:val="28"/>
                <w:lang w:bidi="ar"/>
              </w:rPr>
              <w:t>的励磁电流输出。</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20</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光学基本仪器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包括凸透镜、凹透镜、反射镜、激光器（含固定装置）、玻璃砖、光学导轨、像屏、物屏、俯仰调节架、透镜夹、弹簧夹、白炽灯源、卷尺、钢板尺、读数显微镜、</w:t>
            </w:r>
            <w:r>
              <w:rPr>
                <w:rFonts w:eastAsia="宋体" w:cs="Times New Roman"/>
                <w:sz w:val="28"/>
                <w:szCs w:val="28"/>
                <w:lang w:bidi="ar"/>
              </w:rPr>
              <w:t>GP20Na</w:t>
            </w:r>
            <w:r>
              <w:rPr>
                <w:rFonts w:eastAsia="宋体" w:cs="Times New Roman"/>
                <w:sz w:val="28"/>
                <w:szCs w:val="28"/>
                <w:lang w:bidi="ar"/>
              </w:rPr>
              <w:t>钠光灯源等。</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21</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干涉测波长仪</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包括菲涅尔双棱镜及转盘、可调机械狭缝转盘、凸透镜、毛玻璃屏、测微目镜、测微读数显微镜、白炽灯源、扩束镜透、镜夹。</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22</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夫琅禾费衍射仪</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包括小孔光阑、可调机械狭缝及狭缝转盘、擦图片、光栅板、毛玻璃屏、读数显微镜、白炽灯源、透镜夹、二维调节架卡尺。</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23</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分光计</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w:t>
            </w:r>
            <w:r>
              <w:rPr>
                <w:rFonts w:eastAsia="宋体" w:cs="Times New Roman"/>
                <w:sz w:val="28"/>
                <w:szCs w:val="28"/>
                <w:lang w:bidi="ar"/>
              </w:rPr>
              <w:t>JJY-1′</w:t>
            </w:r>
            <w:r>
              <w:rPr>
                <w:rFonts w:eastAsia="宋体" w:cs="Times New Roman"/>
                <w:sz w:val="28"/>
                <w:szCs w:val="28"/>
                <w:lang w:bidi="ar"/>
              </w:rPr>
              <w:t>分光计和</w:t>
            </w:r>
            <w:r>
              <w:rPr>
                <w:rFonts w:eastAsia="宋体" w:cs="Times New Roman"/>
                <w:sz w:val="28"/>
                <w:szCs w:val="28"/>
                <w:lang w:bidi="ar"/>
              </w:rPr>
              <w:t>GP20Na</w:t>
            </w:r>
            <w:r>
              <w:rPr>
                <w:rFonts w:eastAsia="宋体" w:cs="Times New Roman"/>
                <w:sz w:val="28"/>
                <w:szCs w:val="28"/>
                <w:lang w:bidi="ar"/>
              </w:rPr>
              <w:t>钠光灯源。</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24</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氢原子光谱仪</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w:t>
            </w:r>
            <w:r>
              <w:rPr>
                <w:rFonts w:eastAsia="宋体" w:cs="Times New Roman"/>
                <w:sz w:val="28"/>
                <w:szCs w:val="28"/>
                <w:lang w:bidi="ar"/>
              </w:rPr>
              <w:t>JJY-1′</w:t>
            </w:r>
            <w:r>
              <w:rPr>
                <w:rFonts w:eastAsia="宋体" w:cs="Times New Roman"/>
                <w:sz w:val="28"/>
                <w:szCs w:val="28"/>
                <w:lang w:bidi="ar"/>
              </w:rPr>
              <w:t>分光计、氢灯源、</w:t>
            </w:r>
            <w:r>
              <w:rPr>
                <w:rFonts w:eastAsia="宋体" w:cs="Times New Roman"/>
                <w:sz w:val="28"/>
                <w:szCs w:val="28"/>
                <w:lang w:bidi="ar"/>
              </w:rPr>
              <w:t>GP20Hg</w:t>
            </w:r>
            <w:r>
              <w:rPr>
                <w:rFonts w:eastAsia="宋体" w:cs="Times New Roman"/>
                <w:sz w:val="28"/>
                <w:szCs w:val="28"/>
                <w:lang w:bidi="ar"/>
              </w:rPr>
              <w:t>低压汞灯源、</w:t>
            </w:r>
            <w:r>
              <w:rPr>
                <w:rFonts w:eastAsia="宋体" w:cs="Times New Roman"/>
                <w:sz w:val="28"/>
                <w:szCs w:val="28"/>
                <w:lang w:bidi="ar"/>
              </w:rPr>
              <w:t>1200L/</w:t>
            </w:r>
            <w:r>
              <w:rPr>
                <w:rFonts w:eastAsia="宋体" w:cs="Times New Roman"/>
                <w:sz w:val="28"/>
                <w:szCs w:val="28"/>
                <w:lang w:bidi="ar"/>
              </w:rPr>
              <w:t>㎜全息光栅（含座）。</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25</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电磁感应测量仪</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包括电阻板、层叠耦合线圈、正弦波发生器、铝芯。</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5000" w:type="pct"/>
            <w:gridSpan w:val="10"/>
            <w:vAlign w:val="center"/>
          </w:tcPr>
          <w:p w:rsidR="00F6482D" w:rsidRDefault="00381FD3">
            <w:pPr>
              <w:ind w:firstLineChars="0" w:firstLine="0"/>
              <w:jc w:val="center"/>
              <w:rPr>
                <w:rFonts w:cs="Times New Roman"/>
                <w:sz w:val="28"/>
                <w:szCs w:val="28"/>
              </w:rPr>
            </w:pPr>
            <w:r>
              <w:rPr>
                <w:rFonts w:cs="Times New Roman"/>
                <w:b/>
                <w:bCs/>
                <w:sz w:val="28"/>
                <w:szCs w:val="28"/>
              </w:rPr>
              <w:t>四、通用设备</w:t>
            </w: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教室投屏交互一体机</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具备投影、展示黑板内容、音频输出、互动翻页等核心功能。</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计算机或手持交互平板</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支持各种计算和数据处理需求。</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多功能讲桌</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具备可移动、可安置各种电子设备、可调整尺寸等核心功能。</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教师</w:t>
            </w:r>
            <w:r>
              <w:rPr>
                <w:rFonts w:eastAsia="宋体" w:cs="Times New Roman"/>
                <w:sz w:val="28"/>
                <w:szCs w:val="28"/>
                <w:lang w:bidi="ar"/>
              </w:rPr>
              <w:lastRenderedPageBreak/>
              <w:t>座椅</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可升降、带滚轮、可旋转。</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把</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5</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学生桌椅</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功能、尺寸应符合《学校课桌椅功能尺寸及技术要求》（</w:t>
            </w:r>
            <w:r>
              <w:rPr>
                <w:rFonts w:eastAsia="宋体" w:cs="Times New Roman"/>
                <w:sz w:val="28"/>
                <w:szCs w:val="28"/>
                <w:lang w:bidi="ar"/>
              </w:rPr>
              <w:t>GB/T3976</w:t>
            </w:r>
            <w:r>
              <w:rPr>
                <w:rFonts w:eastAsia="宋体" w:cs="Times New Roman"/>
                <w:sz w:val="28"/>
                <w:szCs w:val="28"/>
                <w:lang w:bidi="ar"/>
              </w:rPr>
              <w:t>）；质量标准应符合《课桌椅》（</w:t>
            </w:r>
            <w:r>
              <w:rPr>
                <w:rFonts w:eastAsia="宋体" w:cs="Times New Roman"/>
                <w:sz w:val="28"/>
                <w:szCs w:val="28"/>
                <w:lang w:bidi="ar"/>
              </w:rPr>
              <w:t>QB/T4071</w:t>
            </w:r>
            <w:r>
              <w:rPr>
                <w:rFonts w:eastAsia="宋体" w:cs="Times New Roman"/>
                <w:sz w:val="28"/>
                <w:szCs w:val="28"/>
                <w:lang w:bidi="ar"/>
              </w:rPr>
              <w:t>）。</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无尘粉笔</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满足教学需要。</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盒</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若干</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分组实验柜</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用于存放仪器和模型等，可选用钢结构或木结构柜体。</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书柜</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用于放置资料。</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展示架柜</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展示学生作品，结合需求和环境进行设计。</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移动存储器</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储存教师教学资源和学生成果作品。</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11</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简易急救箱</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包括医用手套、医用酒精、饱和碳酸氢钠溶液、饱和硼酸溶液创可贴、灭菌结晶磺胺、碘伏、胶</w:t>
            </w:r>
            <w:r>
              <w:rPr>
                <w:rFonts w:eastAsia="宋体" w:cs="Times New Roman"/>
                <w:sz w:val="28"/>
                <w:szCs w:val="28"/>
                <w:lang w:bidi="ar"/>
              </w:rPr>
              <w:lastRenderedPageBreak/>
              <w:t>布、医用纱布、药棉、手术剪、镊子、止血带、伤膏、甘油等急救物品。</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lastRenderedPageBreak/>
              <w:t>个</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12</w:t>
            </w:r>
          </w:p>
        </w:tc>
        <w:tc>
          <w:tcPr>
            <w:tcW w:w="41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录播设备</w:t>
            </w:r>
          </w:p>
        </w:tc>
        <w:tc>
          <w:tcPr>
            <w:tcW w:w="1988"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支持智能识别师生行为，包括教师所在区域和移动识别等。</w:t>
            </w:r>
          </w:p>
        </w:tc>
        <w:tc>
          <w:tcPr>
            <w:tcW w:w="27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vAlign w:val="center"/>
          </w:tcPr>
          <w:p w:rsidR="00F6482D" w:rsidRDefault="00F6482D">
            <w:pPr>
              <w:widowControl/>
              <w:ind w:firstLineChars="0" w:firstLine="0"/>
              <w:jc w:val="center"/>
              <w:rPr>
                <w:rFonts w:eastAsia="宋体" w:cs="Times New Roman"/>
                <w:sz w:val="28"/>
                <w:szCs w:val="28"/>
                <w:lang w:bidi="ar"/>
              </w:rPr>
            </w:pPr>
          </w:p>
        </w:tc>
        <w:tc>
          <w:tcPr>
            <w:tcW w:w="360" w:type="pct"/>
            <w:vAlign w:val="center"/>
          </w:tcPr>
          <w:p w:rsidR="00F6482D" w:rsidRDefault="00381FD3">
            <w:pPr>
              <w:ind w:firstLineChars="0" w:firstLine="0"/>
              <w:jc w:val="center"/>
              <w:rPr>
                <w:rFonts w:eastAsia="宋体" w:cs="Times New Roman"/>
                <w:sz w:val="28"/>
                <w:szCs w:val="28"/>
                <w:lang w:bidi="ar"/>
              </w:rPr>
            </w:pPr>
            <w:r>
              <w:rPr>
                <w:rFonts w:eastAsia="宋体" w:cs="Times New Roman"/>
                <w:sz w:val="28"/>
                <w:szCs w:val="28"/>
                <w:lang w:bidi="ar"/>
              </w:rPr>
              <w:t>√</w:t>
            </w:r>
          </w:p>
        </w:tc>
        <w:tc>
          <w:tcPr>
            <w:tcW w:w="385"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p>
        </w:tc>
        <w:tc>
          <w:tcPr>
            <w:tcW w:w="410"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多媒体控制软件</w:t>
            </w:r>
          </w:p>
        </w:tc>
        <w:tc>
          <w:tcPr>
            <w:tcW w:w="1988" w:type="pct"/>
            <w:shd w:val="clear" w:color="auto" w:fill="auto"/>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具备教师计算机与学生计算机联动互通功能，用于辅助教师管理学生计算机。</w:t>
            </w:r>
          </w:p>
        </w:tc>
        <w:tc>
          <w:tcPr>
            <w:tcW w:w="274"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71"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81"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55"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97"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60" w:type="pct"/>
            <w:shd w:val="clear" w:color="auto" w:fill="auto"/>
            <w:vAlign w:val="center"/>
          </w:tcPr>
          <w:p w:rsidR="00F6482D" w:rsidRDefault="00F6482D">
            <w:pPr>
              <w:ind w:firstLine="560"/>
              <w:jc w:val="center"/>
              <w:rPr>
                <w:rFonts w:eastAsia="宋体" w:cs="Times New Roman"/>
                <w:sz w:val="28"/>
                <w:szCs w:val="28"/>
                <w:lang w:bidi="ar"/>
              </w:rPr>
            </w:pPr>
          </w:p>
        </w:tc>
        <w:tc>
          <w:tcPr>
            <w:tcW w:w="385" w:type="pct"/>
            <w:vAlign w:val="center"/>
          </w:tcPr>
          <w:p w:rsidR="00F6482D" w:rsidRDefault="00F6482D">
            <w:pPr>
              <w:ind w:firstLine="560"/>
              <w:jc w:val="center"/>
              <w:rPr>
                <w:rFonts w:eastAsia="宋体" w:cs="Times New Roman"/>
                <w:sz w:val="28"/>
                <w:szCs w:val="28"/>
                <w:lang w:bidi="ar"/>
              </w:rPr>
            </w:pPr>
          </w:p>
        </w:tc>
      </w:tr>
    </w:tbl>
    <w:p w:rsidR="00F6482D" w:rsidRPr="00444097" w:rsidRDefault="00381FD3" w:rsidP="00444097">
      <w:pPr>
        <w:pStyle w:val="3"/>
        <w:ind w:firstLine="643"/>
        <w:rPr>
          <w:rFonts w:cs="Times New Roman"/>
          <w:bCs w:val="0"/>
          <w:szCs w:val="32"/>
        </w:rPr>
      </w:pPr>
      <w:bookmarkStart w:id="393" w:name="_Toc156773936"/>
      <w:bookmarkStart w:id="394" w:name="_Toc168157225"/>
      <w:bookmarkStart w:id="395" w:name="_Toc31259"/>
      <w:bookmarkStart w:id="396" w:name="_Toc156429709"/>
      <w:bookmarkStart w:id="397" w:name="_Toc3543"/>
      <w:r w:rsidRPr="00444097">
        <w:rPr>
          <w:rFonts w:cs="Times New Roman"/>
          <w:bCs w:val="0"/>
          <w:szCs w:val="32"/>
        </w:rPr>
        <w:t>6.2.6</w:t>
      </w:r>
      <w:r w:rsidRPr="00444097">
        <w:rPr>
          <w:rFonts w:cs="Times New Roman"/>
          <w:bCs w:val="0"/>
          <w:szCs w:val="32"/>
        </w:rPr>
        <w:t>师资建议</w:t>
      </w:r>
      <w:bookmarkEnd w:id="393"/>
      <w:bookmarkEnd w:id="394"/>
      <w:bookmarkEnd w:id="395"/>
      <w:bookmarkEnd w:id="396"/>
      <w:bookmarkEnd w:id="397"/>
    </w:p>
    <w:p w:rsidR="00F6482D" w:rsidRDefault="00381FD3">
      <w:pPr>
        <w:ind w:firstLine="640"/>
        <w:rPr>
          <w:rFonts w:cs="Times New Roman"/>
          <w:szCs w:val="32"/>
        </w:rPr>
      </w:pPr>
      <w:r>
        <w:rPr>
          <w:rFonts w:cs="Times New Roman"/>
          <w:szCs w:val="32"/>
        </w:rPr>
        <w:t>物理实验室的教师职能主要包括实验室管理、日常授课和竞赛指导。其师资队伍的建设需要重点关注以下方面。</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）负责实验室管理的管理人员需具备实验室管理经验，具备管理和维护实验室设备的能力。</w:t>
      </w:r>
    </w:p>
    <w:p w:rsidR="00F6482D" w:rsidRDefault="00381FD3">
      <w:pPr>
        <w:ind w:firstLine="640"/>
        <w:rPr>
          <w:rFonts w:cs="Times New Roman"/>
          <w:szCs w:val="32"/>
        </w:rPr>
      </w:pPr>
      <w:r>
        <w:rPr>
          <w:rFonts w:cs="Times New Roman"/>
          <w:szCs w:val="32"/>
        </w:rPr>
        <w:t>（</w:t>
      </w:r>
      <w:r>
        <w:rPr>
          <w:rFonts w:cs="Times New Roman"/>
          <w:szCs w:val="32"/>
        </w:rPr>
        <w:t>2</w:t>
      </w:r>
      <w:r>
        <w:rPr>
          <w:rFonts w:cs="Times New Roman"/>
          <w:szCs w:val="32"/>
        </w:rPr>
        <w:t>）使用实验室开展教学的老师需要经过实验室使用规范培训，包括实验室设备使用能力、安全管理与应急处理培训等。</w:t>
      </w:r>
    </w:p>
    <w:p w:rsidR="00F6482D" w:rsidRDefault="00381FD3">
      <w:pPr>
        <w:ind w:firstLine="640"/>
        <w:rPr>
          <w:rFonts w:cs="Times New Roman"/>
          <w:szCs w:val="32"/>
        </w:rPr>
      </w:pPr>
      <w:r>
        <w:rPr>
          <w:rFonts w:cs="Times New Roman"/>
          <w:szCs w:val="32"/>
        </w:rPr>
        <w:t>（</w:t>
      </w:r>
      <w:r>
        <w:rPr>
          <w:rFonts w:cs="Times New Roman"/>
          <w:szCs w:val="32"/>
        </w:rPr>
        <w:t>3</w:t>
      </w:r>
      <w:r>
        <w:rPr>
          <w:rFonts w:cs="Times New Roman"/>
          <w:szCs w:val="32"/>
        </w:rPr>
        <w:t>）可参考如下选拔原则，遴选使用实验室开展物理学科竞赛辅导的教师：</w:t>
      </w:r>
    </w:p>
    <w:p w:rsidR="00F6482D" w:rsidRDefault="00381FD3">
      <w:pPr>
        <w:ind w:firstLine="640"/>
        <w:rPr>
          <w:rFonts w:cs="Times New Roman"/>
          <w:szCs w:val="32"/>
        </w:rPr>
      </w:pPr>
      <w:r>
        <w:rPr>
          <w:rFonts w:cs="Times New Roman"/>
          <w:szCs w:val="32"/>
        </w:rPr>
        <w:t>①</w:t>
      </w:r>
      <w:r>
        <w:rPr>
          <w:rFonts w:cs="Times New Roman"/>
          <w:szCs w:val="32"/>
        </w:rPr>
        <w:t>优先选用具有物理拔尖创新人才培养经验，如曾经辅导学</w:t>
      </w:r>
      <w:r>
        <w:rPr>
          <w:rFonts w:cs="Times New Roman"/>
          <w:szCs w:val="32"/>
        </w:rPr>
        <w:lastRenderedPageBreak/>
        <w:t>生获得国际、国家、省级物理学科竞赛奖项的教师；</w:t>
      </w:r>
    </w:p>
    <w:p w:rsidR="00F6482D" w:rsidRDefault="00381FD3">
      <w:pPr>
        <w:ind w:firstLine="640"/>
        <w:rPr>
          <w:rFonts w:cs="Times New Roman"/>
          <w:szCs w:val="32"/>
        </w:rPr>
      </w:pPr>
      <w:r>
        <w:rPr>
          <w:rFonts w:cs="Times New Roman"/>
          <w:szCs w:val="32"/>
        </w:rPr>
        <w:t>②</w:t>
      </w:r>
      <w:r>
        <w:rPr>
          <w:rFonts w:cs="Times New Roman"/>
          <w:szCs w:val="32"/>
        </w:rPr>
        <w:t>优先选用高中阶段曾获国际、国家、省级物理学科竞赛的青年教师；</w:t>
      </w:r>
    </w:p>
    <w:p w:rsidR="00F6482D" w:rsidRDefault="00381FD3">
      <w:pPr>
        <w:ind w:firstLine="640"/>
        <w:rPr>
          <w:rFonts w:cs="Times New Roman"/>
          <w:szCs w:val="32"/>
        </w:rPr>
      </w:pPr>
      <w:r>
        <w:rPr>
          <w:rFonts w:cs="Times New Roman"/>
          <w:szCs w:val="32"/>
        </w:rPr>
        <w:t>③</w:t>
      </w:r>
      <w:r>
        <w:rPr>
          <w:rFonts w:cs="Times New Roman"/>
          <w:szCs w:val="32"/>
        </w:rPr>
        <w:t>优先选用具有</w:t>
      </w:r>
      <w:r>
        <w:rPr>
          <w:rFonts w:cs="Times New Roman"/>
          <w:szCs w:val="32"/>
        </w:rPr>
        <w:t>3</w:t>
      </w:r>
      <w:r>
        <w:rPr>
          <w:rFonts w:cs="Times New Roman"/>
          <w:szCs w:val="32"/>
        </w:rPr>
        <w:t>年及以上物理学科任教经验，且有志投身于物理拔尖创新人才和领军人才早期培养的中青年教师。</w:t>
      </w:r>
    </w:p>
    <w:p w:rsidR="00F6482D" w:rsidRDefault="00381FD3">
      <w:pPr>
        <w:ind w:firstLine="640"/>
        <w:rPr>
          <w:rFonts w:cs="Times New Roman"/>
          <w:szCs w:val="32"/>
        </w:rPr>
      </w:pPr>
      <w:r>
        <w:rPr>
          <w:rFonts w:cs="Times New Roman"/>
          <w:szCs w:val="32"/>
        </w:rPr>
        <w:t>④</w:t>
      </w:r>
      <w:r>
        <w:rPr>
          <w:rFonts w:cs="Times New Roman"/>
          <w:szCs w:val="32"/>
        </w:rPr>
        <w:t>可考虑邀请从事物理领域研究的实验室研究员或高校教师进行指导。</w:t>
      </w:r>
      <w:bookmarkStart w:id="398" w:name="_Toc168157226"/>
      <w:bookmarkStart w:id="399" w:name="_Toc156429710"/>
      <w:bookmarkStart w:id="400" w:name="_Toc156773937"/>
    </w:p>
    <w:p w:rsidR="00F6482D" w:rsidRPr="00444097" w:rsidRDefault="00381FD3" w:rsidP="00444097">
      <w:pPr>
        <w:pStyle w:val="3"/>
        <w:ind w:firstLine="643"/>
        <w:rPr>
          <w:rFonts w:cs="Times New Roman"/>
          <w:bCs w:val="0"/>
          <w:szCs w:val="32"/>
        </w:rPr>
      </w:pPr>
      <w:bookmarkStart w:id="401" w:name="_Toc4792"/>
      <w:bookmarkStart w:id="402" w:name="_Toc10705"/>
      <w:r w:rsidRPr="00444097">
        <w:rPr>
          <w:rFonts w:cs="Times New Roman"/>
          <w:bCs w:val="0"/>
          <w:szCs w:val="32"/>
        </w:rPr>
        <w:t>6.2.7</w:t>
      </w:r>
      <w:r w:rsidRPr="00444097">
        <w:rPr>
          <w:rFonts w:cs="Times New Roman"/>
          <w:bCs w:val="0"/>
          <w:szCs w:val="32"/>
        </w:rPr>
        <w:t>课程设置</w:t>
      </w:r>
      <w:bookmarkEnd w:id="398"/>
      <w:bookmarkEnd w:id="399"/>
      <w:bookmarkEnd w:id="400"/>
      <w:bookmarkEnd w:id="401"/>
      <w:bookmarkEnd w:id="402"/>
    </w:p>
    <w:p w:rsidR="00F6482D" w:rsidRDefault="00381FD3">
      <w:pPr>
        <w:pStyle w:val="a3"/>
        <w:rPr>
          <w:rFonts w:ascii="Times New Roman" w:hAnsi="Times New Roman" w:cs="Times New Roman"/>
        </w:rPr>
      </w:pPr>
      <w:r>
        <w:rPr>
          <w:rFonts w:ascii="Times New Roman" w:hAnsi="Times New Roman" w:cs="Times New Roman"/>
          <w:szCs w:val="28"/>
        </w:rPr>
        <w:t>表</w:t>
      </w:r>
      <w:r>
        <w:rPr>
          <w:rFonts w:ascii="Times New Roman" w:hAnsi="Times New Roman" w:cs="Times New Roman"/>
          <w:szCs w:val="28"/>
        </w:rPr>
        <w:t xml:space="preserve">5 </w:t>
      </w:r>
      <w:r>
        <w:rPr>
          <w:rFonts w:ascii="Times New Roman" w:hAnsi="Times New Roman" w:cs="Times New Roman"/>
          <w:szCs w:val="28"/>
        </w:rPr>
        <w:t>物理实验室开设课程内容</w:t>
      </w:r>
    </w:p>
    <w:tbl>
      <w:tblPr>
        <w:tblStyle w:val="ad"/>
        <w:tblW w:w="5068" w:type="pct"/>
        <w:jc w:val="center"/>
        <w:tblLook w:val="04A0" w:firstRow="1" w:lastRow="0" w:firstColumn="1" w:lastColumn="0" w:noHBand="0" w:noVBand="1"/>
      </w:tblPr>
      <w:tblGrid>
        <w:gridCol w:w="1624"/>
        <w:gridCol w:w="7560"/>
      </w:tblGrid>
      <w:tr w:rsidR="00F6482D">
        <w:trPr>
          <w:trHeight w:val="403"/>
          <w:tblHeader/>
          <w:jc w:val="center"/>
        </w:trPr>
        <w:tc>
          <w:tcPr>
            <w:tcW w:w="884" w:type="pct"/>
            <w:shd w:val="clear" w:color="auto" w:fill="D9D9D9"/>
            <w:vAlign w:val="center"/>
          </w:tcPr>
          <w:p w:rsidR="00F6482D" w:rsidRDefault="00381FD3">
            <w:pPr>
              <w:ind w:firstLineChars="0" w:firstLine="0"/>
              <w:jc w:val="center"/>
              <w:rPr>
                <w:rFonts w:eastAsia="宋体" w:cs="Times New Roman"/>
                <w:b/>
                <w:bCs/>
                <w:sz w:val="28"/>
                <w:szCs w:val="28"/>
              </w:rPr>
            </w:pPr>
            <w:bookmarkStart w:id="403" w:name="_Toc142768863"/>
            <w:bookmarkStart w:id="404" w:name="_Toc142767908"/>
            <w:bookmarkStart w:id="405" w:name="_Toc142769546"/>
            <w:bookmarkStart w:id="406" w:name="_Toc142769553"/>
            <w:bookmarkStart w:id="407" w:name="_Toc142767915"/>
            <w:bookmarkStart w:id="408" w:name="_Toc142768870"/>
            <w:bookmarkEnd w:id="366"/>
            <w:bookmarkEnd w:id="367"/>
            <w:bookmarkEnd w:id="368"/>
            <w:r>
              <w:rPr>
                <w:rFonts w:eastAsia="宋体" w:cs="Times New Roman"/>
                <w:b/>
                <w:bCs/>
                <w:sz w:val="28"/>
                <w:szCs w:val="28"/>
              </w:rPr>
              <w:t>课程设置</w:t>
            </w:r>
          </w:p>
        </w:tc>
        <w:tc>
          <w:tcPr>
            <w:tcW w:w="4115" w:type="pc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相关内容</w:t>
            </w:r>
          </w:p>
        </w:tc>
      </w:tr>
      <w:tr w:rsidR="00F6482D">
        <w:trPr>
          <w:trHeight w:val="404"/>
          <w:jc w:val="center"/>
        </w:trPr>
        <w:tc>
          <w:tcPr>
            <w:tcW w:w="884" w:type="pct"/>
            <w:shd w:val="clear" w:color="auto" w:fill="auto"/>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力学</w:t>
            </w:r>
          </w:p>
        </w:tc>
        <w:tc>
          <w:tcPr>
            <w:tcW w:w="4115" w:type="pct"/>
            <w:shd w:val="clear" w:color="auto" w:fill="auto"/>
            <w:vAlign w:val="center"/>
          </w:tcPr>
          <w:p w:rsidR="00F6482D" w:rsidRDefault="00381FD3">
            <w:pPr>
              <w:widowControl/>
              <w:ind w:firstLineChars="0" w:firstLine="0"/>
              <w:rPr>
                <w:rFonts w:eastAsia="宋体" w:cs="Times New Roman"/>
                <w:sz w:val="28"/>
                <w:szCs w:val="28"/>
              </w:rPr>
            </w:pPr>
            <w:bookmarkStart w:id="409" w:name="OLE_LINK10"/>
            <w:bookmarkStart w:id="410" w:name="OLE_LINK11"/>
            <w:r>
              <w:rPr>
                <w:rFonts w:eastAsia="宋体" w:cs="Times New Roman"/>
                <w:sz w:val="28"/>
                <w:szCs w:val="28"/>
              </w:rPr>
              <w:t>初级实验：让学生理解实验误差、瞬时速度、运动特性、浮力、重力、动量等知识，掌握测量瞬时速度、探究动能定理等力学实验操作技能。</w:t>
            </w:r>
          </w:p>
          <w:bookmarkEnd w:id="409"/>
          <w:bookmarkEnd w:id="410"/>
          <w:p w:rsidR="00F6482D" w:rsidRDefault="00381FD3">
            <w:pPr>
              <w:widowControl/>
              <w:ind w:firstLineChars="0" w:firstLine="0"/>
              <w:rPr>
                <w:rFonts w:eastAsia="宋体" w:cs="Times New Roman"/>
                <w:sz w:val="28"/>
                <w:szCs w:val="28"/>
              </w:rPr>
            </w:pPr>
            <w:r>
              <w:rPr>
                <w:rFonts w:eastAsia="宋体" w:cs="Times New Roman"/>
                <w:sz w:val="28"/>
                <w:szCs w:val="28"/>
              </w:rPr>
              <w:t>1.</w:t>
            </w:r>
            <w:r>
              <w:rPr>
                <w:rFonts w:eastAsia="宋体" w:cs="Times New Roman"/>
                <w:sz w:val="28"/>
                <w:szCs w:val="28"/>
              </w:rPr>
              <w:t>实验误差的测量</w:t>
            </w:r>
          </w:p>
          <w:p w:rsidR="00F6482D" w:rsidRDefault="00381FD3">
            <w:pPr>
              <w:widowControl/>
              <w:ind w:firstLineChars="0" w:firstLine="0"/>
              <w:rPr>
                <w:rFonts w:eastAsia="宋体" w:cs="Times New Roman"/>
                <w:sz w:val="28"/>
                <w:szCs w:val="28"/>
              </w:rPr>
            </w:pPr>
            <w:r>
              <w:rPr>
                <w:rFonts w:eastAsia="宋体" w:cs="Times New Roman"/>
                <w:sz w:val="28"/>
                <w:szCs w:val="28"/>
              </w:rPr>
              <w:t>2.</w:t>
            </w:r>
            <w:r>
              <w:rPr>
                <w:rFonts w:eastAsia="宋体" w:cs="Times New Roman"/>
                <w:sz w:val="28"/>
                <w:szCs w:val="28"/>
              </w:rPr>
              <w:t>质点运动的位移和路程、速度、加速度</w:t>
            </w:r>
          </w:p>
          <w:p w:rsidR="00F6482D" w:rsidRDefault="00381FD3">
            <w:pPr>
              <w:widowControl/>
              <w:ind w:firstLineChars="0" w:firstLine="0"/>
              <w:rPr>
                <w:rFonts w:eastAsia="宋体" w:cs="Times New Roman"/>
                <w:sz w:val="28"/>
                <w:szCs w:val="28"/>
              </w:rPr>
            </w:pPr>
            <w:r>
              <w:rPr>
                <w:rFonts w:eastAsia="宋体" w:cs="Times New Roman"/>
                <w:sz w:val="28"/>
                <w:szCs w:val="28"/>
              </w:rPr>
              <w:t>3.</w:t>
            </w:r>
            <w:r>
              <w:rPr>
                <w:rFonts w:eastAsia="宋体" w:cs="Times New Roman"/>
                <w:sz w:val="28"/>
                <w:szCs w:val="28"/>
              </w:rPr>
              <w:t>瞬时速度和平均速度的测量</w:t>
            </w:r>
          </w:p>
          <w:p w:rsidR="00F6482D" w:rsidRDefault="00381FD3">
            <w:pPr>
              <w:widowControl/>
              <w:ind w:firstLineChars="0" w:firstLine="0"/>
              <w:rPr>
                <w:rFonts w:eastAsia="宋体" w:cs="Times New Roman"/>
                <w:sz w:val="28"/>
                <w:szCs w:val="28"/>
              </w:rPr>
            </w:pPr>
            <w:r>
              <w:rPr>
                <w:rFonts w:eastAsia="宋体" w:cs="Times New Roman"/>
                <w:sz w:val="28"/>
                <w:szCs w:val="28"/>
              </w:rPr>
              <w:t>4.</w:t>
            </w:r>
            <w:r>
              <w:rPr>
                <w:rFonts w:eastAsia="宋体" w:cs="Times New Roman"/>
                <w:sz w:val="28"/>
                <w:szCs w:val="28"/>
              </w:rPr>
              <w:t>测量空气中的声速</w:t>
            </w:r>
          </w:p>
          <w:p w:rsidR="00F6482D" w:rsidRDefault="00381FD3">
            <w:pPr>
              <w:widowControl/>
              <w:ind w:firstLineChars="0" w:firstLine="0"/>
              <w:rPr>
                <w:rFonts w:eastAsia="宋体" w:cs="Times New Roman"/>
                <w:sz w:val="28"/>
                <w:szCs w:val="28"/>
              </w:rPr>
            </w:pPr>
            <w:r>
              <w:rPr>
                <w:rFonts w:eastAsia="宋体" w:cs="Times New Roman"/>
                <w:sz w:val="28"/>
                <w:szCs w:val="28"/>
              </w:rPr>
              <w:t>5.</w:t>
            </w:r>
            <w:r>
              <w:rPr>
                <w:rFonts w:eastAsia="宋体" w:cs="Times New Roman"/>
                <w:sz w:val="28"/>
                <w:szCs w:val="28"/>
              </w:rPr>
              <w:t>测定金属的杨氏模量</w:t>
            </w:r>
          </w:p>
          <w:p w:rsidR="00F6482D" w:rsidRDefault="00381FD3">
            <w:pPr>
              <w:widowControl/>
              <w:ind w:firstLineChars="0" w:firstLine="0"/>
              <w:rPr>
                <w:rFonts w:eastAsia="宋体" w:cs="Times New Roman"/>
                <w:sz w:val="28"/>
                <w:szCs w:val="28"/>
              </w:rPr>
            </w:pPr>
            <w:r>
              <w:rPr>
                <w:rFonts w:eastAsia="宋体" w:cs="Times New Roman"/>
                <w:sz w:val="28"/>
                <w:szCs w:val="28"/>
              </w:rPr>
              <w:t>6.</w:t>
            </w:r>
            <w:r>
              <w:rPr>
                <w:rFonts w:eastAsia="宋体" w:cs="Times New Roman"/>
                <w:sz w:val="28"/>
                <w:szCs w:val="28"/>
              </w:rPr>
              <w:t>验证弦线上的驻波实验</w:t>
            </w:r>
          </w:p>
          <w:p w:rsidR="00F6482D" w:rsidRDefault="00381FD3">
            <w:pPr>
              <w:widowControl/>
              <w:ind w:firstLineChars="0" w:firstLine="0"/>
              <w:rPr>
                <w:rFonts w:eastAsia="宋体" w:cs="Times New Roman"/>
                <w:sz w:val="28"/>
                <w:szCs w:val="28"/>
              </w:rPr>
            </w:pPr>
            <w:r>
              <w:rPr>
                <w:rFonts w:eastAsia="宋体" w:cs="Times New Roman"/>
                <w:sz w:val="28"/>
                <w:szCs w:val="28"/>
              </w:rPr>
              <w:t>7.</w:t>
            </w:r>
            <w:r>
              <w:rPr>
                <w:rFonts w:eastAsia="宋体" w:cs="Times New Roman"/>
                <w:sz w:val="28"/>
                <w:szCs w:val="28"/>
              </w:rPr>
              <w:t>探究液体压强与哪些因素有关</w:t>
            </w:r>
          </w:p>
          <w:p w:rsidR="00F6482D" w:rsidRDefault="00381FD3">
            <w:pPr>
              <w:widowControl/>
              <w:ind w:firstLineChars="0" w:firstLine="0"/>
              <w:rPr>
                <w:rFonts w:eastAsia="宋体" w:cs="Times New Roman"/>
                <w:sz w:val="28"/>
                <w:szCs w:val="28"/>
              </w:rPr>
            </w:pPr>
            <w:r>
              <w:rPr>
                <w:rFonts w:eastAsia="宋体" w:cs="Times New Roman"/>
                <w:sz w:val="28"/>
                <w:szCs w:val="28"/>
              </w:rPr>
              <w:t>8.</w:t>
            </w:r>
            <w:r>
              <w:rPr>
                <w:rFonts w:eastAsia="宋体" w:cs="Times New Roman"/>
                <w:sz w:val="28"/>
                <w:szCs w:val="28"/>
              </w:rPr>
              <w:t>验证浮力的方向竖直向上</w:t>
            </w:r>
          </w:p>
          <w:p w:rsidR="00F6482D" w:rsidRDefault="00381FD3">
            <w:pPr>
              <w:widowControl/>
              <w:ind w:firstLineChars="0" w:firstLine="0"/>
              <w:rPr>
                <w:rFonts w:eastAsia="宋体" w:cs="Times New Roman"/>
                <w:sz w:val="28"/>
                <w:szCs w:val="28"/>
              </w:rPr>
            </w:pPr>
            <w:r>
              <w:rPr>
                <w:rFonts w:eastAsia="宋体" w:cs="Times New Roman"/>
                <w:sz w:val="28"/>
                <w:szCs w:val="28"/>
              </w:rPr>
              <w:t>9.</w:t>
            </w:r>
            <w:r>
              <w:rPr>
                <w:rFonts w:eastAsia="宋体" w:cs="Times New Roman"/>
                <w:sz w:val="28"/>
                <w:szCs w:val="28"/>
              </w:rPr>
              <w:t>验证动能定理</w:t>
            </w:r>
          </w:p>
          <w:p w:rsidR="00F6482D" w:rsidRDefault="00381FD3">
            <w:pPr>
              <w:widowControl/>
              <w:ind w:firstLineChars="0" w:firstLine="0"/>
              <w:rPr>
                <w:rFonts w:eastAsia="宋体" w:cs="Times New Roman"/>
                <w:sz w:val="28"/>
                <w:szCs w:val="28"/>
              </w:rPr>
            </w:pPr>
            <w:r>
              <w:rPr>
                <w:rFonts w:eastAsia="宋体" w:cs="Times New Roman"/>
                <w:sz w:val="28"/>
                <w:szCs w:val="28"/>
              </w:rPr>
              <w:lastRenderedPageBreak/>
              <w:t>10.</w:t>
            </w:r>
            <w:r>
              <w:rPr>
                <w:rFonts w:eastAsia="宋体" w:cs="Times New Roman"/>
                <w:sz w:val="28"/>
                <w:szCs w:val="28"/>
              </w:rPr>
              <w:t>探究动能大小的影响因素</w:t>
            </w:r>
          </w:p>
          <w:p w:rsidR="00F6482D" w:rsidRDefault="00381FD3">
            <w:pPr>
              <w:widowControl/>
              <w:ind w:firstLineChars="0" w:firstLine="0"/>
              <w:rPr>
                <w:rFonts w:eastAsia="宋体" w:cs="Times New Roman"/>
                <w:sz w:val="28"/>
                <w:szCs w:val="28"/>
              </w:rPr>
            </w:pPr>
            <w:r>
              <w:rPr>
                <w:rFonts w:eastAsia="宋体" w:cs="Times New Roman"/>
                <w:sz w:val="28"/>
                <w:szCs w:val="28"/>
              </w:rPr>
              <w:t>11.</w:t>
            </w:r>
            <w:r>
              <w:rPr>
                <w:rFonts w:eastAsia="宋体" w:cs="Times New Roman"/>
                <w:sz w:val="28"/>
                <w:szCs w:val="28"/>
              </w:rPr>
              <w:t>探究杠杆平衡的条件</w:t>
            </w:r>
          </w:p>
          <w:p w:rsidR="00F6482D" w:rsidRDefault="00381FD3">
            <w:pPr>
              <w:widowControl/>
              <w:ind w:firstLineChars="0" w:firstLine="0"/>
              <w:rPr>
                <w:rFonts w:eastAsia="宋体" w:cs="Times New Roman"/>
                <w:sz w:val="28"/>
                <w:szCs w:val="28"/>
              </w:rPr>
            </w:pPr>
            <w:r>
              <w:rPr>
                <w:rFonts w:eastAsia="宋体" w:cs="Times New Roman"/>
                <w:sz w:val="28"/>
                <w:szCs w:val="28"/>
              </w:rPr>
              <w:t>12.</w:t>
            </w:r>
            <w:r>
              <w:rPr>
                <w:rFonts w:eastAsia="宋体" w:cs="Times New Roman"/>
                <w:sz w:val="28"/>
                <w:szCs w:val="28"/>
              </w:rPr>
              <w:t>探究刚体绕轴的转动惯量</w:t>
            </w:r>
          </w:p>
          <w:p w:rsidR="00F6482D" w:rsidRDefault="00381FD3">
            <w:pPr>
              <w:widowControl/>
              <w:ind w:firstLineChars="0" w:firstLine="0"/>
              <w:rPr>
                <w:rFonts w:eastAsia="宋体" w:cs="Times New Roman"/>
                <w:sz w:val="28"/>
                <w:szCs w:val="28"/>
              </w:rPr>
            </w:pPr>
            <w:r>
              <w:rPr>
                <w:rFonts w:eastAsia="宋体" w:cs="Times New Roman"/>
                <w:sz w:val="28"/>
                <w:szCs w:val="28"/>
              </w:rPr>
              <w:t>进阶实验：让学生熟悉匀变速直线运动，了解机器能守恒定律、动量守恒定律等力学原理定律，掌握利用图像处理数据等方法，培养实验迁移能力和创新能力。</w:t>
            </w:r>
          </w:p>
          <w:p w:rsidR="00F6482D" w:rsidRDefault="00381FD3">
            <w:pPr>
              <w:widowControl/>
              <w:ind w:firstLineChars="0" w:firstLine="0"/>
              <w:rPr>
                <w:rFonts w:eastAsia="宋体" w:cs="Times New Roman"/>
                <w:sz w:val="28"/>
                <w:szCs w:val="28"/>
              </w:rPr>
            </w:pPr>
            <w:r>
              <w:rPr>
                <w:rFonts w:eastAsia="宋体" w:cs="Times New Roman"/>
                <w:sz w:val="28"/>
                <w:szCs w:val="28"/>
              </w:rPr>
              <w:t>1.</w:t>
            </w:r>
            <w:r>
              <w:rPr>
                <w:rFonts w:eastAsia="宋体" w:cs="Times New Roman"/>
                <w:sz w:val="28"/>
                <w:szCs w:val="28"/>
              </w:rPr>
              <w:t>探究加速度与力、质量的关系</w:t>
            </w:r>
          </w:p>
          <w:p w:rsidR="00F6482D" w:rsidRDefault="00381FD3">
            <w:pPr>
              <w:widowControl/>
              <w:ind w:firstLineChars="0" w:firstLine="0"/>
              <w:rPr>
                <w:rFonts w:eastAsia="宋体" w:cs="Times New Roman"/>
                <w:sz w:val="28"/>
                <w:szCs w:val="28"/>
              </w:rPr>
            </w:pPr>
            <w:r>
              <w:rPr>
                <w:rFonts w:eastAsia="宋体" w:cs="Times New Roman"/>
                <w:sz w:val="28"/>
                <w:szCs w:val="28"/>
              </w:rPr>
              <w:t>2.</w:t>
            </w:r>
            <w:r>
              <w:rPr>
                <w:rFonts w:eastAsia="宋体" w:cs="Times New Roman"/>
                <w:sz w:val="28"/>
                <w:szCs w:val="28"/>
              </w:rPr>
              <w:t>碰撞过程中动量和能量变化</w:t>
            </w:r>
          </w:p>
          <w:p w:rsidR="00F6482D" w:rsidRDefault="00381FD3">
            <w:pPr>
              <w:widowControl/>
              <w:ind w:firstLineChars="0" w:firstLine="0"/>
              <w:rPr>
                <w:rFonts w:eastAsia="宋体" w:cs="Times New Roman"/>
                <w:sz w:val="28"/>
                <w:szCs w:val="28"/>
              </w:rPr>
            </w:pPr>
            <w:r>
              <w:rPr>
                <w:rFonts w:eastAsia="宋体" w:cs="Times New Roman"/>
                <w:sz w:val="28"/>
                <w:szCs w:val="28"/>
              </w:rPr>
              <w:t>3.</w:t>
            </w:r>
            <w:r>
              <w:rPr>
                <w:rFonts w:eastAsia="宋体" w:cs="Times New Roman"/>
                <w:sz w:val="28"/>
                <w:szCs w:val="28"/>
              </w:rPr>
              <w:t>测定重力加速度</w:t>
            </w:r>
          </w:p>
          <w:p w:rsidR="00F6482D" w:rsidRDefault="00381FD3">
            <w:pPr>
              <w:widowControl/>
              <w:ind w:firstLineChars="0" w:firstLine="0"/>
              <w:rPr>
                <w:rFonts w:eastAsia="宋体" w:cs="Times New Roman"/>
                <w:sz w:val="28"/>
                <w:szCs w:val="28"/>
              </w:rPr>
            </w:pPr>
            <w:r>
              <w:rPr>
                <w:rFonts w:eastAsia="宋体" w:cs="Times New Roman"/>
                <w:sz w:val="28"/>
                <w:szCs w:val="28"/>
              </w:rPr>
              <w:t>4.</w:t>
            </w:r>
            <w:r>
              <w:rPr>
                <w:rFonts w:eastAsia="宋体" w:cs="Times New Roman"/>
                <w:sz w:val="28"/>
                <w:szCs w:val="28"/>
              </w:rPr>
              <w:t>测定匀变速直线运动的加速度</w:t>
            </w:r>
          </w:p>
          <w:p w:rsidR="00F6482D" w:rsidRDefault="00381FD3">
            <w:pPr>
              <w:widowControl/>
              <w:ind w:firstLineChars="0" w:firstLine="0"/>
              <w:rPr>
                <w:rFonts w:eastAsia="宋体" w:cs="Times New Roman"/>
                <w:sz w:val="28"/>
                <w:szCs w:val="28"/>
              </w:rPr>
            </w:pPr>
            <w:r>
              <w:rPr>
                <w:rFonts w:eastAsia="宋体" w:cs="Times New Roman"/>
                <w:sz w:val="28"/>
                <w:szCs w:val="28"/>
              </w:rPr>
              <w:t>5.</w:t>
            </w:r>
            <w:r>
              <w:rPr>
                <w:rFonts w:eastAsia="宋体" w:cs="Times New Roman"/>
                <w:sz w:val="28"/>
                <w:szCs w:val="28"/>
              </w:rPr>
              <w:t>练习使用打点计时器</w:t>
            </w:r>
          </w:p>
          <w:p w:rsidR="00F6482D" w:rsidRDefault="00381FD3">
            <w:pPr>
              <w:widowControl/>
              <w:ind w:firstLineChars="0" w:firstLine="0"/>
              <w:rPr>
                <w:rFonts w:eastAsia="宋体" w:cs="Times New Roman"/>
                <w:sz w:val="28"/>
                <w:szCs w:val="28"/>
              </w:rPr>
            </w:pPr>
            <w:r>
              <w:rPr>
                <w:rFonts w:eastAsia="宋体" w:cs="Times New Roman"/>
                <w:sz w:val="28"/>
                <w:szCs w:val="28"/>
              </w:rPr>
              <w:t>6.</w:t>
            </w:r>
            <w:r>
              <w:rPr>
                <w:rFonts w:eastAsia="宋体" w:cs="Times New Roman"/>
                <w:sz w:val="28"/>
                <w:szCs w:val="28"/>
              </w:rPr>
              <w:t>探究弹力和弹簧伸长的关系</w:t>
            </w:r>
          </w:p>
          <w:p w:rsidR="00F6482D" w:rsidRDefault="00381FD3">
            <w:pPr>
              <w:widowControl/>
              <w:ind w:firstLineChars="0" w:firstLine="0"/>
              <w:rPr>
                <w:rFonts w:eastAsia="宋体" w:cs="Times New Roman"/>
                <w:sz w:val="28"/>
                <w:szCs w:val="28"/>
              </w:rPr>
            </w:pPr>
            <w:r>
              <w:rPr>
                <w:rFonts w:eastAsia="宋体" w:cs="Times New Roman"/>
                <w:sz w:val="28"/>
                <w:szCs w:val="28"/>
              </w:rPr>
              <w:t>7.</w:t>
            </w:r>
            <w:r>
              <w:rPr>
                <w:rFonts w:eastAsia="宋体" w:cs="Times New Roman"/>
                <w:sz w:val="28"/>
                <w:szCs w:val="28"/>
              </w:rPr>
              <w:t>验证力的平行四边形定则</w:t>
            </w:r>
          </w:p>
          <w:p w:rsidR="00F6482D" w:rsidRDefault="00381FD3">
            <w:pPr>
              <w:widowControl/>
              <w:ind w:firstLineChars="0" w:firstLine="0"/>
              <w:rPr>
                <w:rFonts w:eastAsia="宋体" w:cs="Times New Roman"/>
                <w:sz w:val="28"/>
                <w:szCs w:val="28"/>
              </w:rPr>
            </w:pPr>
            <w:r>
              <w:rPr>
                <w:rFonts w:eastAsia="宋体" w:cs="Times New Roman"/>
                <w:sz w:val="28"/>
                <w:szCs w:val="28"/>
              </w:rPr>
              <w:t>8.</w:t>
            </w:r>
            <w:r>
              <w:rPr>
                <w:rFonts w:eastAsia="宋体" w:cs="Times New Roman"/>
                <w:sz w:val="28"/>
                <w:szCs w:val="28"/>
              </w:rPr>
              <w:t>验证牛顿运动定律</w:t>
            </w:r>
          </w:p>
          <w:p w:rsidR="00F6482D" w:rsidRDefault="00381FD3">
            <w:pPr>
              <w:widowControl/>
              <w:ind w:firstLineChars="0" w:firstLine="0"/>
              <w:rPr>
                <w:rFonts w:eastAsia="宋体" w:cs="Times New Roman"/>
                <w:sz w:val="28"/>
                <w:szCs w:val="28"/>
              </w:rPr>
            </w:pPr>
            <w:r>
              <w:rPr>
                <w:rFonts w:eastAsia="宋体" w:cs="Times New Roman"/>
                <w:sz w:val="28"/>
                <w:szCs w:val="28"/>
              </w:rPr>
              <w:t>9.</w:t>
            </w:r>
            <w:r>
              <w:rPr>
                <w:rFonts w:eastAsia="宋体" w:cs="Times New Roman"/>
                <w:sz w:val="28"/>
                <w:szCs w:val="28"/>
              </w:rPr>
              <w:t>验证机器能守恒定律</w:t>
            </w:r>
          </w:p>
          <w:p w:rsidR="00F6482D" w:rsidRDefault="00381FD3">
            <w:pPr>
              <w:widowControl/>
              <w:ind w:firstLineChars="0" w:firstLine="0"/>
              <w:rPr>
                <w:rFonts w:eastAsia="宋体" w:cs="Times New Roman"/>
                <w:sz w:val="28"/>
                <w:szCs w:val="28"/>
              </w:rPr>
            </w:pPr>
            <w:r>
              <w:rPr>
                <w:rFonts w:eastAsia="宋体" w:cs="Times New Roman"/>
                <w:sz w:val="28"/>
                <w:szCs w:val="28"/>
              </w:rPr>
              <w:t>10.</w:t>
            </w:r>
            <w:r>
              <w:rPr>
                <w:rFonts w:eastAsia="宋体" w:cs="Times New Roman"/>
                <w:sz w:val="28"/>
                <w:szCs w:val="28"/>
              </w:rPr>
              <w:t>验证动量守恒定律</w:t>
            </w:r>
          </w:p>
        </w:tc>
      </w:tr>
      <w:tr w:rsidR="00F6482D">
        <w:trPr>
          <w:trHeight w:val="404"/>
          <w:jc w:val="center"/>
        </w:trPr>
        <w:tc>
          <w:tcPr>
            <w:tcW w:w="884" w:type="pct"/>
            <w:shd w:val="clear" w:color="auto" w:fill="auto"/>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lastRenderedPageBreak/>
              <w:t>热学</w:t>
            </w:r>
          </w:p>
        </w:tc>
        <w:tc>
          <w:tcPr>
            <w:tcW w:w="4115"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初级实验：让学生理解分子动理论、气体的性质、热力学第一定律、热力学第二定律、液体的性质、固体的性质等知识，掌握测定冰的熔化热、液体的比热容等热学实验操作技能。</w:t>
            </w:r>
          </w:p>
          <w:p w:rsidR="00F6482D" w:rsidRDefault="00381FD3">
            <w:pPr>
              <w:widowControl/>
              <w:ind w:firstLineChars="0" w:firstLine="0"/>
              <w:rPr>
                <w:rFonts w:eastAsia="宋体" w:cs="Times New Roman"/>
                <w:sz w:val="28"/>
                <w:szCs w:val="28"/>
              </w:rPr>
            </w:pPr>
            <w:r>
              <w:rPr>
                <w:rFonts w:eastAsia="宋体" w:cs="Times New Roman"/>
                <w:sz w:val="28"/>
                <w:szCs w:val="28"/>
              </w:rPr>
              <w:t>1.</w:t>
            </w:r>
            <w:r>
              <w:rPr>
                <w:rFonts w:eastAsia="宋体" w:cs="Times New Roman"/>
                <w:sz w:val="28"/>
                <w:szCs w:val="28"/>
              </w:rPr>
              <w:t>用混合量热法测定冰的熔化热</w:t>
            </w:r>
          </w:p>
          <w:p w:rsidR="00F6482D" w:rsidRDefault="00381FD3">
            <w:pPr>
              <w:widowControl/>
              <w:ind w:firstLineChars="0" w:firstLine="0"/>
              <w:rPr>
                <w:rFonts w:eastAsia="宋体" w:cs="Times New Roman"/>
                <w:sz w:val="28"/>
                <w:szCs w:val="28"/>
              </w:rPr>
            </w:pPr>
            <w:r>
              <w:rPr>
                <w:rFonts w:eastAsia="宋体" w:cs="Times New Roman"/>
                <w:sz w:val="28"/>
                <w:szCs w:val="28"/>
              </w:rPr>
              <w:t>2.</w:t>
            </w:r>
            <w:r>
              <w:rPr>
                <w:rFonts w:eastAsia="宋体" w:cs="Times New Roman"/>
                <w:sz w:val="28"/>
                <w:szCs w:val="28"/>
              </w:rPr>
              <w:t>测定液体的比热容</w:t>
            </w:r>
          </w:p>
          <w:p w:rsidR="00F6482D" w:rsidRDefault="00381FD3">
            <w:pPr>
              <w:widowControl/>
              <w:ind w:firstLineChars="0" w:firstLine="0"/>
              <w:rPr>
                <w:rFonts w:eastAsia="宋体" w:cs="Times New Roman"/>
                <w:sz w:val="28"/>
                <w:szCs w:val="28"/>
              </w:rPr>
            </w:pPr>
            <w:r>
              <w:rPr>
                <w:rFonts w:eastAsia="宋体" w:cs="Times New Roman"/>
                <w:sz w:val="28"/>
                <w:szCs w:val="28"/>
              </w:rPr>
              <w:lastRenderedPageBreak/>
              <w:t>3.</w:t>
            </w:r>
            <w:r>
              <w:rPr>
                <w:rFonts w:eastAsia="宋体" w:cs="Times New Roman"/>
                <w:sz w:val="28"/>
                <w:szCs w:val="28"/>
              </w:rPr>
              <w:t>测定固体在一定温度区域内的平均线膨胀系数</w:t>
            </w:r>
          </w:p>
          <w:p w:rsidR="00F6482D" w:rsidRDefault="00381FD3">
            <w:pPr>
              <w:widowControl/>
              <w:ind w:firstLineChars="0" w:firstLine="0"/>
              <w:rPr>
                <w:rFonts w:eastAsia="宋体" w:cs="Times New Roman"/>
                <w:sz w:val="28"/>
                <w:szCs w:val="28"/>
              </w:rPr>
            </w:pPr>
            <w:r>
              <w:rPr>
                <w:rFonts w:eastAsia="宋体" w:cs="Times New Roman"/>
                <w:sz w:val="28"/>
                <w:szCs w:val="28"/>
              </w:rPr>
              <w:t>4.</w:t>
            </w:r>
            <w:r>
              <w:rPr>
                <w:rFonts w:eastAsia="宋体" w:cs="Times New Roman"/>
                <w:sz w:val="28"/>
                <w:szCs w:val="28"/>
              </w:rPr>
              <w:t>用冷却法测定液体的比热容</w:t>
            </w:r>
          </w:p>
          <w:p w:rsidR="00F6482D" w:rsidRDefault="00381FD3">
            <w:pPr>
              <w:widowControl/>
              <w:ind w:firstLineChars="0" w:firstLine="0"/>
              <w:rPr>
                <w:rFonts w:eastAsia="宋体" w:cs="Times New Roman"/>
                <w:sz w:val="28"/>
                <w:szCs w:val="28"/>
              </w:rPr>
            </w:pPr>
            <w:r>
              <w:rPr>
                <w:rFonts w:eastAsia="宋体" w:cs="Times New Roman"/>
                <w:sz w:val="28"/>
                <w:szCs w:val="28"/>
              </w:rPr>
              <w:t>5.</w:t>
            </w:r>
            <w:r>
              <w:rPr>
                <w:rFonts w:eastAsia="宋体" w:cs="Times New Roman"/>
                <w:sz w:val="28"/>
                <w:szCs w:val="28"/>
              </w:rPr>
              <w:t>用实验的方法考察热学系统的冷却速率同系统与环境间温度差的关系</w:t>
            </w:r>
          </w:p>
          <w:p w:rsidR="00F6482D" w:rsidRDefault="00381FD3">
            <w:pPr>
              <w:widowControl/>
              <w:ind w:firstLineChars="0" w:firstLine="0"/>
              <w:rPr>
                <w:rFonts w:eastAsia="宋体" w:cs="Times New Roman"/>
                <w:sz w:val="28"/>
                <w:szCs w:val="28"/>
              </w:rPr>
            </w:pPr>
            <w:r>
              <w:rPr>
                <w:rFonts w:eastAsia="宋体" w:cs="Times New Roman"/>
                <w:sz w:val="28"/>
                <w:szCs w:val="28"/>
              </w:rPr>
              <w:t>6.</w:t>
            </w:r>
            <w:r>
              <w:rPr>
                <w:rFonts w:eastAsia="宋体" w:cs="Times New Roman"/>
                <w:sz w:val="28"/>
                <w:szCs w:val="28"/>
              </w:rPr>
              <w:t>探究影响液体蒸发快慢的因素</w:t>
            </w:r>
          </w:p>
          <w:p w:rsidR="00F6482D" w:rsidRDefault="00381FD3">
            <w:pPr>
              <w:widowControl/>
              <w:ind w:firstLineChars="0" w:firstLine="0"/>
              <w:rPr>
                <w:rFonts w:eastAsia="宋体" w:cs="Times New Roman"/>
                <w:sz w:val="28"/>
                <w:szCs w:val="28"/>
              </w:rPr>
            </w:pPr>
            <w:r>
              <w:rPr>
                <w:rFonts w:eastAsia="宋体" w:cs="Times New Roman"/>
                <w:sz w:val="28"/>
                <w:szCs w:val="28"/>
              </w:rPr>
              <w:t>7.</w:t>
            </w:r>
            <w:r>
              <w:rPr>
                <w:rFonts w:eastAsia="宋体" w:cs="Times New Roman"/>
                <w:sz w:val="28"/>
                <w:szCs w:val="28"/>
              </w:rPr>
              <w:t>探究水沸腾规律</w:t>
            </w:r>
          </w:p>
          <w:p w:rsidR="00F6482D" w:rsidRDefault="00381FD3">
            <w:pPr>
              <w:widowControl/>
              <w:ind w:firstLineChars="0" w:firstLine="0"/>
              <w:rPr>
                <w:rFonts w:eastAsia="宋体" w:cs="Times New Roman"/>
                <w:sz w:val="28"/>
                <w:szCs w:val="28"/>
              </w:rPr>
            </w:pPr>
            <w:r>
              <w:rPr>
                <w:rFonts w:eastAsia="宋体" w:cs="Times New Roman"/>
                <w:sz w:val="28"/>
                <w:szCs w:val="28"/>
              </w:rPr>
              <w:t>8.</w:t>
            </w:r>
            <w:r>
              <w:rPr>
                <w:rFonts w:eastAsia="宋体" w:cs="Times New Roman"/>
                <w:sz w:val="28"/>
                <w:szCs w:val="28"/>
              </w:rPr>
              <w:t>比较不同物质的吸热能力</w:t>
            </w:r>
          </w:p>
          <w:p w:rsidR="00F6482D" w:rsidRDefault="00381FD3">
            <w:pPr>
              <w:widowControl/>
              <w:ind w:firstLineChars="0" w:firstLine="0"/>
              <w:rPr>
                <w:rFonts w:eastAsia="宋体" w:cs="Times New Roman"/>
                <w:sz w:val="28"/>
                <w:szCs w:val="28"/>
              </w:rPr>
            </w:pPr>
            <w:r>
              <w:rPr>
                <w:rFonts w:eastAsia="宋体" w:cs="Times New Roman"/>
                <w:sz w:val="28"/>
                <w:szCs w:val="28"/>
              </w:rPr>
              <w:t>9.</w:t>
            </w:r>
            <w:r>
              <w:rPr>
                <w:rFonts w:eastAsia="宋体" w:cs="Times New Roman"/>
                <w:sz w:val="28"/>
                <w:szCs w:val="28"/>
              </w:rPr>
              <w:t>探究物态变化实验</w:t>
            </w:r>
          </w:p>
          <w:p w:rsidR="00F6482D" w:rsidRDefault="00381FD3">
            <w:pPr>
              <w:widowControl/>
              <w:ind w:firstLineChars="0" w:firstLine="0"/>
              <w:rPr>
                <w:rFonts w:eastAsia="宋体" w:cs="Times New Roman"/>
                <w:sz w:val="28"/>
                <w:szCs w:val="28"/>
              </w:rPr>
            </w:pPr>
            <w:r>
              <w:rPr>
                <w:rFonts w:eastAsia="宋体" w:cs="Times New Roman"/>
                <w:sz w:val="28"/>
                <w:szCs w:val="28"/>
              </w:rPr>
              <w:t>10.</w:t>
            </w:r>
            <w:r>
              <w:rPr>
                <w:rFonts w:eastAsia="宋体" w:cs="Times New Roman"/>
                <w:sz w:val="28"/>
                <w:szCs w:val="28"/>
              </w:rPr>
              <w:t>探究热膨胀系数</w:t>
            </w:r>
          </w:p>
          <w:p w:rsidR="00F6482D" w:rsidRDefault="00381FD3">
            <w:pPr>
              <w:widowControl/>
              <w:ind w:firstLineChars="0" w:firstLine="0"/>
              <w:rPr>
                <w:rFonts w:eastAsia="宋体" w:cs="Times New Roman"/>
                <w:sz w:val="28"/>
                <w:szCs w:val="28"/>
              </w:rPr>
            </w:pPr>
            <w:r>
              <w:rPr>
                <w:rFonts w:eastAsia="宋体" w:cs="Times New Roman"/>
                <w:sz w:val="28"/>
                <w:szCs w:val="28"/>
              </w:rPr>
              <w:t>进阶实验：加深学生对分子大小数量级的认识，与热力学第一定律、热力学第二定律和气体实验定律等知识的理解，掌握模型法、估算法等科学方法的运用，培养科学思维与探究能力。</w:t>
            </w:r>
          </w:p>
          <w:p w:rsidR="00F6482D" w:rsidRDefault="00381FD3">
            <w:pPr>
              <w:widowControl/>
              <w:ind w:firstLineChars="0" w:firstLine="0"/>
              <w:rPr>
                <w:rFonts w:eastAsia="宋体" w:cs="Times New Roman"/>
                <w:sz w:val="28"/>
                <w:szCs w:val="28"/>
              </w:rPr>
            </w:pPr>
            <w:r>
              <w:rPr>
                <w:rFonts w:eastAsia="宋体" w:cs="Times New Roman"/>
                <w:sz w:val="28"/>
                <w:szCs w:val="28"/>
              </w:rPr>
              <w:t>1.</w:t>
            </w:r>
            <w:r>
              <w:rPr>
                <w:rFonts w:eastAsia="宋体" w:cs="Times New Roman"/>
                <w:sz w:val="28"/>
                <w:szCs w:val="28"/>
              </w:rPr>
              <w:t>用油膜法估测分子的大小</w:t>
            </w:r>
          </w:p>
          <w:p w:rsidR="00F6482D" w:rsidRDefault="00381FD3">
            <w:pPr>
              <w:widowControl/>
              <w:ind w:firstLineChars="0" w:firstLine="0"/>
              <w:rPr>
                <w:rFonts w:eastAsia="宋体" w:cs="Times New Roman"/>
                <w:sz w:val="28"/>
                <w:szCs w:val="28"/>
              </w:rPr>
            </w:pPr>
            <w:r>
              <w:rPr>
                <w:rFonts w:eastAsia="宋体" w:cs="Times New Roman"/>
                <w:sz w:val="28"/>
                <w:szCs w:val="28"/>
              </w:rPr>
              <w:t>2.</w:t>
            </w:r>
            <w:r>
              <w:rPr>
                <w:rFonts w:eastAsia="宋体" w:cs="Times New Roman"/>
                <w:sz w:val="28"/>
                <w:szCs w:val="28"/>
              </w:rPr>
              <w:t>探究物质的热学性质及热传导的规律</w:t>
            </w:r>
          </w:p>
          <w:p w:rsidR="00F6482D" w:rsidRDefault="00381FD3">
            <w:pPr>
              <w:widowControl/>
              <w:ind w:firstLineChars="0" w:firstLine="0"/>
              <w:rPr>
                <w:rFonts w:eastAsia="宋体" w:cs="Times New Roman"/>
                <w:sz w:val="28"/>
                <w:szCs w:val="28"/>
              </w:rPr>
            </w:pPr>
            <w:r>
              <w:rPr>
                <w:rFonts w:eastAsia="宋体" w:cs="Times New Roman"/>
                <w:sz w:val="28"/>
                <w:szCs w:val="28"/>
              </w:rPr>
              <w:t>3.</w:t>
            </w:r>
            <w:r>
              <w:rPr>
                <w:rFonts w:eastAsia="宋体" w:cs="Times New Roman"/>
                <w:sz w:val="28"/>
                <w:szCs w:val="28"/>
              </w:rPr>
              <w:t>探究热力学第一定律</w:t>
            </w:r>
          </w:p>
          <w:p w:rsidR="00F6482D" w:rsidRDefault="00381FD3">
            <w:pPr>
              <w:widowControl/>
              <w:ind w:firstLineChars="0" w:firstLine="0"/>
              <w:rPr>
                <w:rFonts w:eastAsia="宋体" w:cs="Times New Roman"/>
                <w:sz w:val="28"/>
                <w:szCs w:val="28"/>
              </w:rPr>
            </w:pPr>
            <w:r>
              <w:rPr>
                <w:rFonts w:eastAsia="宋体" w:cs="Times New Roman"/>
                <w:sz w:val="28"/>
                <w:szCs w:val="28"/>
              </w:rPr>
              <w:t>4.</w:t>
            </w:r>
            <w:r>
              <w:rPr>
                <w:rFonts w:eastAsia="宋体" w:cs="Times New Roman"/>
                <w:sz w:val="28"/>
                <w:szCs w:val="28"/>
              </w:rPr>
              <w:t>探究热力学第二定律</w:t>
            </w:r>
          </w:p>
          <w:p w:rsidR="00F6482D" w:rsidRDefault="00381FD3">
            <w:pPr>
              <w:widowControl/>
              <w:ind w:firstLineChars="0" w:firstLine="0"/>
              <w:rPr>
                <w:rFonts w:eastAsia="宋体" w:cs="Times New Roman"/>
                <w:sz w:val="28"/>
                <w:szCs w:val="28"/>
              </w:rPr>
            </w:pPr>
            <w:r>
              <w:rPr>
                <w:rFonts w:eastAsia="宋体" w:cs="Times New Roman"/>
                <w:sz w:val="28"/>
                <w:szCs w:val="28"/>
              </w:rPr>
              <w:t>5.</w:t>
            </w:r>
            <w:r>
              <w:rPr>
                <w:rFonts w:eastAsia="宋体" w:cs="Times New Roman"/>
                <w:sz w:val="28"/>
                <w:szCs w:val="28"/>
              </w:rPr>
              <w:t>探究气体实验三大定律</w:t>
            </w:r>
          </w:p>
          <w:p w:rsidR="00F6482D" w:rsidRDefault="00381FD3">
            <w:pPr>
              <w:widowControl/>
              <w:ind w:firstLineChars="0" w:firstLine="0"/>
              <w:rPr>
                <w:rFonts w:eastAsia="宋体" w:cs="Times New Roman"/>
                <w:sz w:val="28"/>
                <w:szCs w:val="28"/>
              </w:rPr>
            </w:pPr>
            <w:r>
              <w:rPr>
                <w:rFonts w:eastAsia="宋体" w:cs="Times New Roman"/>
                <w:sz w:val="28"/>
                <w:szCs w:val="28"/>
              </w:rPr>
              <w:t>6.</w:t>
            </w:r>
            <w:r>
              <w:rPr>
                <w:rFonts w:eastAsia="宋体" w:cs="Times New Roman"/>
                <w:sz w:val="28"/>
                <w:szCs w:val="28"/>
              </w:rPr>
              <w:t>探究等温情况下一定质量气体压强和体积的关系</w:t>
            </w:r>
          </w:p>
          <w:p w:rsidR="00F6482D" w:rsidRDefault="00381FD3">
            <w:pPr>
              <w:widowControl/>
              <w:ind w:firstLineChars="0" w:firstLine="0"/>
              <w:rPr>
                <w:rFonts w:eastAsia="宋体" w:cs="Times New Roman"/>
                <w:sz w:val="28"/>
                <w:szCs w:val="28"/>
              </w:rPr>
            </w:pPr>
            <w:r>
              <w:rPr>
                <w:rFonts w:eastAsia="宋体" w:cs="Times New Roman"/>
                <w:sz w:val="28"/>
                <w:szCs w:val="28"/>
              </w:rPr>
              <w:t>7.</w:t>
            </w:r>
            <w:r>
              <w:rPr>
                <w:rFonts w:eastAsia="宋体" w:cs="Times New Roman"/>
                <w:sz w:val="28"/>
                <w:szCs w:val="28"/>
              </w:rPr>
              <w:t>探究液体扩散实验</w:t>
            </w:r>
          </w:p>
          <w:p w:rsidR="00F6482D" w:rsidRDefault="00381FD3">
            <w:pPr>
              <w:widowControl/>
              <w:ind w:firstLineChars="0" w:firstLine="0"/>
              <w:rPr>
                <w:rFonts w:eastAsia="宋体" w:cs="Times New Roman"/>
                <w:sz w:val="28"/>
                <w:szCs w:val="28"/>
              </w:rPr>
            </w:pPr>
            <w:r>
              <w:rPr>
                <w:rFonts w:eastAsia="宋体" w:cs="Times New Roman"/>
                <w:sz w:val="28"/>
                <w:szCs w:val="28"/>
              </w:rPr>
              <w:t>8.</w:t>
            </w:r>
            <w:r>
              <w:rPr>
                <w:rFonts w:eastAsia="宋体" w:cs="Times New Roman"/>
                <w:sz w:val="28"/>
                <w:szCs w:val="28"/>
              </w:rPr>
              <w:t>探究晶体和非晶体的各向异性与各向同性</w:t>
            </w:r>
          </w:p>
        </w:tc>
      </w:tr>
      <w:tr w:rsidR="00F6482D">
        <w:trPr>
          <w:trHeight w:val="404"/>
          <w:jc w:val="center"/>
        </w:trPr>
        <w:tc>
          <w:tcPr>
            <w:tcW w:w="884" w:type="pct"/>
            <w:shd w:val="clear" w:color="auto" w:fill="auto"/>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lastRenderedPageBreak/>
              <w:t>光学</w:t>
            </w:r>
          </w:p>
        </w:tc>
        <w:tc>
          <w:tcPr>
            <w:tcW w:w="4115" w:type="pct"/>
            <w:shd w:val="clear" w:color="auto" w:fill="auto"/>
            <w:vAlign w:val="center"/>
          </w:tcPr>
          <w:p w:rsidR="00F6482D" w:rsidRDefault="00381FD3">
            <w:pPr>
              <w:widowControl/>
              <w:ind w:firstLineChars="0" w:firstLine="0"/>
              <w:rPr>
                <w:rFonts w:eastAsia="宋体" w:cs="Times New Roman"/>
                <w:sz w:val="28"/>
                <w:szCs w:val="28"/>
              </w:rPr>
            </w:pPr>
            <w:bookmarkStart w:id="411" w:name="OLE_LINK17"/>
            <w:bookmarkStart w:id="412" w:name="OLE_LINK16"/>
            <w:r>
              <w:rPr>
                <w:rFonts w:eastAsia="宋体" w:cs="Times New Roman"/>
                <w:sz w:val="28"/>
                <w:szCs w:val="28"/>
              </w:rPr>
              <w:t>初级实验：让学生理解几何光学、波动光学等知识，掌握探究光的折射现象、探究光的干涉现象等光学实验操作技能。</w:t>
            </w:r>
          </w:p>
          <w:bookmarkEnd w:id="411"/>
          <w:bookmarkEnd w:id="412"/>
          <w:p w:rsidR="00F6482D" w:rsidRDefault="00381FD3">
            <w:pPr>
              <w:widowControl/>
              <w:ind w:firstLineChars="0" w:firstLine="0"/>
              <w:rPr>
                <w:rFonts w:eastAsia="宋体" w:cs="Times New Roman"/>
                <w:sz w:val="28"/>
                <w:szCs w:val="28"/>
              </w:rPr>
            </w:pPr>
            <w:r>
              <w:rPr>
                <w:rFonts w:eastAsia="宋体" w:cs="Times New Roman"/>
                <w:sz w:val="28"/>
                <w:szCs w:val="28"/>
              </w:rPr>
              <w:t>1.</w:t>
            </w:r>
            <w:r>
              <w:rPr>
                <w:rFonts w:eastAsia="宋体" w:cs="Times New Roman"/>
                <w:sz w:val="28"/>
                <w:szCs w:val="28"/>
              </w:rPr>
              <w:t>验证平面镜成像实验</w:t>
            </w:r>
          </w:p>
          <w:p w:rsidR="00F6482D" w:rsidRDefault="00381FD3">
            <w:pPr>
              <w:widowControl/>
              <w:ind w:firstLineChars="0" w:firstLine="0"/>
              <w:rPr>
                <w:rFonts w:eastAsia="宋体" w:cs="Times New Roman"/>
                <w:sz w:val="28"/>
                <w:szCs w:val="28"/>
              </w:rPr>
            </w:pPr>
            <w:r>
              <w:rPr>
                <w:rFonts w:eastAsia="宋体" w:cs="Times New Roman"/>
                <w:sz w:val="28"/>
                <w:szCs w:val="28"/>
              </w:rPr>
              <w:t>2.</w:t>
            </w:r>
            <w:r>
              <w:rPr>
                <w:rFonts w:eastAsia="宋体" w:cs="Times New Roman"/>
                <w:sz w:val="28"/>
                <w:szCs w:val="28"/>
              </w:rPr>
              <w:t>探究光的反射规律</w:t>
            </w:r>
          </w:p>
          <w:p w:rsidR="00F6482D" w:rsidRDefault="00381FD3">
            <w:pPr>
              <w:widowControl/>
              <w:ind w:firstLineChars="0" w:firstLine="0"/>
              <w:rPr>
                <w:rFonts w:eastAsia="宋体" w:cs="Times New Roman"/>
                <w:sz w:val="28"/>
                <w:szCs w:val="28"/>
              </w:rPr>
            </w:pPr>
            <w:r>
              <w:rPr>
                <w:rFonts w:eastAsia="宋体" w:cs="Times New Roman"/>
                <w:sz w:val="28"/>
                <w:szCs w:val="28"/>
              </w:rPr>
              <w:t>3.</w:t>
            </w:r>
            <w:r>
              <w:rPr>
                <w:rFonts w:eastAsia="宋体" w:cs="Times New Roman"/>
                <w:sz w:val="28"/>
                <w:szCs w:val="28"/>
              </w:rPr>
              <w:t>探究凸透镜成像规律</w:t>
            </w:r>
          </w:p>
          <w:p w:rsidR="00F6482D" w:rsidRDefault="00381FD3">
            <w:pPr>
              <w:widowControl/>
              <w:ind w:firstLineChars="0" w:firstLine="0"/>
              <w:rPr>
                <w:rFonts w:eastAsia="宋体" w:cs="Times New Roman"/>
                <w:sz w:val="28"/>
                <w:szCs w:val="28"/>
              </w:rPr>
            </w:pPr>
            <w:r>
              <w:rPr>
                <w:rFonts w:eastAsia="宋体" w:cs="Times New Roman"/>
                <w:sz w:val="28"/>
                <w:szCs w:val="28"/>
              </w:rPr>
              <w:t>4.</w:t>
            </w:r>
            <w:r>
              <w:rPr>
                <w:rFonts w:eastAsia="宋体" w:cs="Times New Roman"/>
                <w:sz w:val="28"/>
                <w:szCs w:val="28"/>
              </w:rPr>
              <w:t>测量薄透镜的焦距，掌握测量薄透镜焦距的基本方法</w:t>
            </w:r>
          </w:p>
          <w:p w:rsidR="00F6482D" w:rsidRDefault="00381FD3">
            <w:pPr>
              <w:widowControl/>
              <w:ind w:firstLineChars="0" w:firstLine="0"/>
              <w:rPr>
                <w:rFonts w:eastAsia="宋体" w:cs="Times New Roman"/>
                <w:sz w:val="28"/>
                <w:szCs w:val="28"/>
              </w:rPr>
            </w:pPr>
            <w:r>
              <w:rPr>
                <w:rFonts w:eastAsia="宋体" w:cs="Times New Roman"/>
                <w:sz w:val="28"/>
                <w:szCs w:val="28"/>
              </w:rPr>
              <w:t>5.</w:t>
            </w:r>
            <w:r>
              <w:rPr>
                <w:rFonts w:eastAsia="宋体" w:cs="Times New Roman"/>
                <w:sz w:val="28"/>
                <w:szCs w:val="28"/>
              </w:rPr>
              <w:t>组装望远镜和显微</w:t>
            </w:r>
          </w:p>
          <w:p w:rsidR="00F6482D" w:rsidRDefault="00381FD3">
            <w:pPr>
              <w:widowControl/>
              <w:ind w:firstLineChars="0" w:firstLine="0"/>
              <w:rPr>
                <w:rFonts w:eastAsia="宋体" w:cs="Times New Roman"/>
                <w:sz w:val="28"/>
                <w:szCs w:val="28"/>
              </w:rPr>
            </w:pPr>
            <w:r>
              <w:rPr>
                <w:rFonts w:eastAsia="宋体" w:cs="Times New Roman"/>
                <w:sz w:val="28"/>
                <w:szCs w:val="28"/>
              </w:rPr>
              <w:t>6.</w:t>
            </w:r>
            <w:r>
              <w:rPr>
                <w:rFonts w:eastAsia="宋体" w:cs="Times New Roman"/>
                <w:sz w:val="28"/>
                <w:szCs w:val="28"/>
              </w:rPr>
              <w:t>探究视仪器的视角放大率及测量方法</w:t>
            </w:r>
          </w:p>
          <w:p w:rsidR="00F6482D" w:rsidRDefault="00381FD3">
            <w:pPr>
              <w:widowControl/>
              <w:ind w:firstLineChars="0" w:firstLine="0"/>
              <w:rPr>
                <w:rFonts w:eastAsia="宋体" w:cs="Times New Roman"/>
                <w:sz w:val="28"/>
                <w:szCs w:val="28"/>
              </w:rPr>
            </w:pPr>
            <w:r>
              <w:rPr>
                <w:rFonts w:eastAsia="宋体" w:cs="Times New Roman"/>
                <w:sz w:val="28"/>
                <w:szCs w:val="28"/>
              </w:rPr>
              <w:t>7.</w:t>
            </w:r>
            <w:r>
              <w:rPr>
                <w:rFonts w:eastAsia="宋体" w:cs="Times New Roman"/>
                <w:sz w:val="28"/>
                <w:szCs w:val="28"/>
              </w:rPr>
              <w:t>用双棱镜干涉测量光波波长</w:t>
            </w:r>
          </w:p>
          <w:p w:rsidR="00F6482D" w:rsidRDefault="00381FD3">
            <w:pPr>
              <w:widowControl/>
              <w:ind w:firstLineChars="0" w:firstLine="0"/>
              <w:rPr>
                <w:rFonts w:eastAsia="宋体" w:cs="Times New Roman"/>
                <w:sz w:val="28"/>
                <w:szCs w:val="28"/>
              </w:rPr>
            </w:pPr>
            <w:r>
              <w:rPr>
                <w:rFonts w:eastAsia="宋体" w:cs="Times New Roman"/>
                <w:sz w:val="28"/>
                <w:szCs w:val="28"/>
              </w:rPr>
              <w:t>8.</w:t>
            </w:r>
            <w:r>
              <w:rPr>
                <w:rFonts w:eastAsia="宋体" w:cs="Times New Roman"/>
                <w:sz w:val="28"/>
                <w:szCs w:val="28"/>
              </w:rPr>
              <w:t>探究双棱镜干涉光路的共轴调节方法</w:t>
            </w:r>
          </w:p>
          <w:p w:rsidR="00F6482D" w:rsidRDefault="00381FD3">
            <w:pPr>
              <w:widowControl/>
              <w:ind w:firstLineChars="0" w:firstLine="0"/>
              <w:rPr>
                <w:rFonts w:eastAsia="宋体" w:cs="Times New Roman"/>
                <w:sz w:val="28"/>
                <w:szCs w:val="28"/>
              </w:rPr>
            </w:pPr>
            <w:r>
              <w:rPr>
                <w:rFonts w:eastAsia="宋体" w:cs="Times New Roman"/>
                <w:sz w:val="28"/>
                <w:szCs w:val="28"/>
              </w:rPr>
              <w:t>9.</w:t>
            </w:r>
            <w:r>
              <w:rPr>
                <w:rFonts w:eastAsia="宋体" w:cs="Times New Roman"/>
                <w:sz w:val="28"/>
                <w:szCs w:val="28"/>
              </w:rPr>
              <w:t>学会用测微目镜测微小长度。</w:t>
            </w:r>
          </w:p>
          <w:p w:rsidR="00F6482D" w:rsidRDefault="00381FD3">
            <w:pPr>
              <w:widowControl/>
              <w:ind w:firstLineChars="0" w:firstLine="0"/>
              <w:rPr>
                <w:rFonts w:eastAsia="宋体" w:cs="Times New Roman"/>
                <w:sz w:val="28"/>
                <w:szCs w:val="28"/>
              </w:rPr>
            </w:pPr>
            <w:r>
              <w:rPr>
                <w:rFonts w:eastAsia="宋体" w:cs="Times New Roman"/>
                <w:sz w:val="28"/>
                <w:szCs w:val="28"/>
              </w:rPr>
              <w:t>10.</w:t>
            </w:r>
            <w:r>
              <w:rPr>
                <w:rFonts w:eastAsia="宋体" w:cs="Times New Roman"/>
                <w:sz w:val="28"/>
                <w:szCs w:val="28"/>
              </w:rPr>
              <w:t>光的干涉现象</w:t>
            </w:r>
          </w:p>
          <w:p w:rsidR="00F6482D" w:rsidRDefault="00381FD3">
            <w:pPr>
              <w:widowControl/>
              <w:ind w:firstLineChars="0" w:firstLine="0"/>
              <w:rPr>
                <w:rFonts w:eastAsia="宋体" w:cs="Times New Roman"/>
                <w:sz w:val="28"/>
                <w:szCs w:val="28"/>
              </w:rPr>
            </w:pPr>
            <w:r>
              <w:rPr>
                <w:rFonts w:eastAsia="宋体" w:cs="Times New Roman"/>
                <w:sz w:val="28"/>
                <w:szCs w:val="28"/>
              </w:rPr>
              <w:t>11.</w:t>
            </w:r>
            <w:r>
              <w:rPr>
                <w:rFonts w:eastAsia="宋体" w:cs="Times New Roman"/>
                <w:sz w:val="28"/>
                <w:szCs w:val="28"/>
              </w:rPr>
              <w:t>研究光的夫琅禾费衍射现象</w:t>
            </w:r>
          </w:p>
          <w:p w:rsidR="00F6482D" w:rsidRDefault="00381FD3">
            <w:pPr>
              <w:widowControl/>
              <w:ind w:firstLineChars="0" w:firstLine="0"/>
              <w:rPr>
                <w:rFonts w:eastAsia="宋体" w:cs="Times New Roman"/>
                <w:sz w:val="28"/>
                <w:szCs w:val="28"/>
              </w:rPr>
            </w:pPr>
            <w:r>
              <w:rPr>
                <w:rFonts w:eastAsia="宋体" w:cs="Times New Roman"/>
                <w:sz w:val="28"/>
                <w:szCs w:val="28"/>
              </w:rPr>
              <w:t>12.</w:t>
            </w:r>
            <w:r>
              <w:rPr>
                <w:rFonts w:eastAsia="宋体" w:cs="Times New Roman"/>
                <w:sz w:val="28"/>
                <w:szCs w:val="28"/>
              </w:rPr>
              <w:t>调节分光计并用掠入射法测定折射率</w:t>
            </w:r>
          </w:p>
          <w:p w:rsidR="00F6482D" w:rsidRDefault="00381FD3">
            <w:pPr>
              <w:widowControl/>
              <w:ind w:firstLineChars="0" w:firstLine="0"/>
              <w:rPr>
                <w:rFonts w:eastAsia="宋体" w:cs="Times New Roman"/>
                <w:sz w:val="28"/>
                <w:szCs w:val="28"/>
              </w:rPr>
            </w:pPr>
            <w:r>
              <w:rPr>
                <w:rFonts w:eastAsia="宋体" w:cs="Times New Roman"/>
                <w:sz w:val="28"/>
                <w:szCs w:val="28"/>
              </w:rPr>
              <w:t>13.</w:t>
            </w:r>
            <w:r>
              <w:rPr>
                <w:rFonts w:eastAsia="宋体" w:cs="Times New Roman"/>
                <w:sz w:val="28"/>
                <w:szCs w:val="28"/>
              </w:rPr>
              <w:t>测定氨原子巴耳末系发射光谱的波长和氢的里德伯常量</w:t>
            </w:r>
          </w:p>
          <w:p w:rsidR="00F6482D" w:rsidRDefault="00381FD3">
            <w:pPr>
              <w:widowControl/>
              <w:ind w:firstLineChars="0" w:firstLine="0"/>
              <w:rPr>
                <w:rFonts w:eastAsia="宋体" w:cs="Times New Roman"/>
                <w:sz w:val="28"/>
                <w:szCs w:val="28"/>
              </w:rPr>
            </w:pPr>
            <w:r>
              <w:rPr>
                <w:rFonts w:eastAsia="宋体" w:cs="Times New Roman"/>
                <w:sz w:val="28"/>
                <w:szCs w:val="28"/>
              </w:rPr>
              <w:t>进阶实验：让学生了解光的特性，运用光学原理解释实验中出现的奇妙现象，培养实验设计能力与创新思维能力。</w:t>
            </w:r>
          </w:p>
          <w:p w:rsidR="00F6482D" w:rsidRDefault="00381FD3">
            <w:pPr>
              <w:widowControl/>
              <w:ind w:firstLineChars="0" w:firstLine="0"/>
              <w:rPr>
                <w:rFonts w:eastAsia="宋体" w:cs="Times New Roman"/>
                <w:sz w:val="28"/>
                <w:szCs w:val="28"/>
              </w:rPr>
            </w:pPr>
            <w:r>
              <w:rPr>
                <w:rFonts w:eastAsia="宋体" w:cs="Times New Roman"/>
                <w:sz w:val="28"/>
                <w:szCs w:val="28"/>
              </w:rPr>
              <w:t>1.</w:t>
            </w:r>
            <w:r>
              <w:rPr>
                <w:rFonts w:eastAsia="宋体" w:cs="Times New Roman"/>
                <w:sz w:val="28"/>
                <w:szCs w:val="28"/>
              </w:rPr>
              <w:t>测定玻璃的折射率</w:t>
            </w:r>
          </w:p>
          <w:p w:rsidR="00F6482D" w:rsidRDefault="00381FD3">
            <w:pPr>
              <w:widowControl/>
              <w:ind w:firstLineChars="0" w:firstLine="0"/>
              <w:rPr>
                <w:rFonts w:eastAsia="宋体" w:cs="Times New Roman"/>
                <w:sz w:val="28"/>
                <w:szCs w:val="28"/>
              </w:rPr>
            </w:pPr>
            <w:r>
              <w:rPr>
                <w:rFonts w:eastAsia="宋体" w:cs="Times New Roman"/>
                <w:sz w:val="28"/>
                <w:szCs w:val="28"/>
              </w:rPr>
              <w:t>2.</w:t>
            </w:r>
            <w:r>
              <w:rPr>
                <w:rFonts w:eastAsia="宋体" w:cs="Times New Roman"/>
                <w:sz w:val="28"/>
                <w:szCs w:val="28"/>
              </w:rPr>
              <w:t>探究单缝干涉实验观察衍射现象</w:t>
            </w:r>
          </w:p>
          <w:p w:rsidR="00F6482D" w:rsidRDefault="00381FD3">
            <w:pPr>
              <w:widowControl/>
              <w:ind w:firstLineChars="0" w:firstLine="0"/>
              <w:rPr>
                <w:rFonts w:eastAsia="宋体" w:cs="Times New Roman"/>
                <w:sz w:val="28"/>
                <w:szCs w:val="28"/>
              </w:rPr>
            </w:pPr>
            <w:r>
              <w:rPr>
                <w:rFonts w:eastAsia="宋体" w:cs="Times New Roman"/>
                <w:sz w:val="28"/>
                <w:szCs w:val="28"/>
              </w:rPr>
              <w:t>3.</w:t>
            </w:r>
            <w:r>
              <w:rPr>
                <w:rFonts w:eastAsia="宋体" w:cs="Times New Roman"/>
                <w:sz w:val="28"/>
                <w:szCs w:val="28"/>
              </w:rPr>
              <w:t>运用双缝干涉实验测量光的波长</w:t>
            </w:r>
          </w:p>
          <w:p w:rsidR="00F6482D" w:rsidRDefault="00381FD3">
            <w:pPr>
              <w:widowControl/>
              <w:ind w:firstLineChars="0" w:firstLine="0"/>
              <w:rPr>
                <w:rFonts w:eastAsia="宋体" w:cs="Times New Roman"/>
                <w:sz w:val="28"/>
                <w:szCs w:val="28"/>
              </w:rPr>
            </w:pPr>
            <w:r>
              <w:rPr>
                <w:rFonts w:eastAsia="宋体" w:cs="Times New Roman"/>
                <w:sz w:val="28"/>
                <w:szCs w:val="28"/>
              </w:rPr>
              <w:t>4.</w:t>
            </w:r>
            <w:r>
              <w:rPr>
                <w:rFonts w:eastAsia="宋体" w:cs="Times New Roman"/>
                <w:sz w:val="28"/>
                <w:szCs w:val="28"/>
              </w:rPr>
              <w:t>运用光栅谱仪实验测量光的频率和波长</w:t>
            </w:r>
          </w:p>
          <w:p w:rsidR="00F6482D" w:rsidRDefault="00381FD3">
            <w:pPr>
              <w:widowControl/>
              <w:ind w:firstLineChars="0" w:firstLine="0"/>
              <w:rPr>
                <w:rFonts w:eastAsia="宋体" w:cs="Times New Roman"/>
                <w:sz w:val="28"/>
                <w:szCs w:val="28"/>
              </w:rPr>
            </w:pPr>
            <w:r>
              <w:rPr>
                <w:rFonts w:eastAsia="宋体" w:cs="Times New Roman"/>
                <w:sz w:val="28"/>
                <w:szCs w:val="28"/>
              </w:rPr>
              <w:lastRenderedPageBreak/>
              <w:t>5.</w:t>
            </w:r>
            <w:r>
              <w:rPr>
                <w:rFonts w:eastAsia="宋体" w:cs="Times New Roman"/>
                <w:sz w:val="28"/>
                <w:szCs w:val="28"/>
              </w:rPr>
              <w:t>探究光的色散现象</w:t>
            </w:r>
          </w:p>
          <w:p w:rsidR="00F6482D" w:rsidRDefault="00381FD3">
            <w:pPr>
              <w:widowControl/>
              <w:ind w:firstLineChars="0" w:firstLine="0"/>
              <w:rPr>
                <w:rFonts w:eastAsia="宋体" w:cs="Times New Roman"/>
                <w:sz w:val="28"/>
                <w:szCs w:val="28"/>
              </w:rPr>
            </w:pPr>
            <w:r>
              <w:rPr>
                <w:rFonts w:eastAsia="宋体" w:cs="Times New Roman"/>
                <w:sz w:val="28"/>
                <w:szCs w:val="28"/>
              </w:rPr>
              <w:t>6.</w:t>
            </w:r>
            <w:r>
              <w:rPr>
                <w:rFonts w:eastAsia="宋体" w:cs="Times New Roman"/>
                <w:sz w:val="28"/>
                <w:szCs w:val="28"/>
              </w:rPr>
              <w:t>探究光导纤维的应用</w:t>
            </w:r>
          </w:p>
        </w:tc>
      </w:tr>
      <w:tr w:rsidR="00F6482D">
        <w:trPr>
          <w:trHeight w:val="516"/>
          <w:jc w:val="center"/>
        </w:trPr>
        <w:tc>
          <w:tcPr>
            <w:tcW w:w="884" w:type="pct"/>
            <w:shd w:val="clear" w:color="auto" w:fill="auto"/>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lastRenderedPageBreak/>
              <w:t>电学</w:t>
            </w:r>
          </w:p>
        </w:tc>
        <w:tc>
          <w:tcPr>
            <w:tcW w:w="4115"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初级实验：让学生理解静电场、稳恒电流、磁场、交流电、电磁振荡等知识，掌握制流和分压电路、测量非线性元件的伏安特性等电学实验操作技能。</w:t>
            </w:r>
          </w:p>
          <w:p w:rsidR="00F6482D" w:rsidRDefault="00381FD3">
            <w:pPr>
              <w:widowControl/>
              <w:ind w:firstLineChars="0" w:firstLine="0"/>
              <w:rPr>
                <w:rFonts w:eastAsia="宋体" w:cs="Times New Roman"/>
                <w:sz w:val="28"/>
                <w:szCs w:val="28"/>
              </w:rPr>
            </w:pPr>
            <w:r>
              <w:rPr>
                <w:rFonts w:eastAsia="宋体" w:cs="Times New Roman"/>
                <w:sz w:val="28"/>
                <w:szCs w:val="28"/>
              </w:rPr>
              <w:t>1.</w:t>
            </w:r>
            <w:r>
              <w:rPr>
                <w:rFonts w:eastAsia="宋体" w:cs="Times New Roman"/>
                <w:sz w:val="28"/>
                <w:szCs w:val="28"/>
              </w:rPr>
              <w:t>使用数字万用电表测量直流电压、直流电流</w:t>
            </w:r>
          </w:p>
          <w:p w:rsidR="00F6482D" w:rsidRDefault="00381FD3">
            <w:pPr>
              <w:widowControl/>
              <w:ind w:firstLineChars="0" w:firstLine="0"/>
              <w:rPr>
                <w:rFonts w:eastAsia="宋体" w:cs="Times New Roman"/>
                <w:sz w:val="28"/>
                <w:szCs w:val="28"/>
              </w:rPr>
            </w:pPr>
            <w:r>
              <w:rPr>
                <w:rFonts w:eastAsia="宋体" w:cs="Times New Roman"/>
                <w:sz w:val="28"/>
                <w:szCs w:val="28"/>
              </w:rPr>
              <w:t>2.</w:t>
            </w:r>
            <w:r>
              <w:rPr>
                <w:rFonts w:eastAsia="宋体" w:cs="Times New Roman"/>
                <w:sz w:val="28"/>
                <w:szCs w:val="28"/>
              </w:rPr>
              <w:t>使用数字万用电表测量电阻和检查电路故障</w:t>
            </w:r>
          </w:p>
          <w:p w:rsidR="00F6482D" w:rsidRDefault="00381FD3">
            <w:pPr>
              <w:widowControl/>
              <w:ind w:firstLineChars="0" w:firstLine="0"/>
              <w:rPr>
                <w:rFonts w:eastAsia="宋体" w:cs="Times New Roman"/>
                <w:sz w:val="28"/>
                <w:szCs w:val="28"/>
              </w:rPr>
            </w:pPr>
            <w:r>
              <w:rPr>
                <w:rFonts w:eastAsia="宋体" w:cs="Times New Roman"/>
                <w:sz w:val="28"/>
                <w:szCs w:val="28"/>
              </w:rPr>
              <w:t>3.</w:t>
            </w:r>
            <w:r>
              <w:rPr>
                <w:rFonts w:eastAsia="宋体" w:cs="Times New Roman"/>
                <w:sz w:val="28"/>
                <w:szCs w:val="28"/>
              </w:rPr>
              <w:t>测定直流电源的参数并研究其输出特性</w:t>
            </w:r>
          </w:p>
          <w:p w:rsidR="00F6482D" w:rsidRDefault="00381FD3">
            <w:pPr>
              <w:widowControl/>
              <w:ind w:firstLineChars="0" w:firstLine="0"/>
              <w:rPr>
                <w:rFonts w:eastAsia="宋体" w:cs="Times New Roman"/>
                <w:sz w:val="28"/>
                <w:szCs w:val="28"/>
              </w:rPr>
            </w:pPr>
            <w:r>
              <w:rPr>
                <w:rFonts w:eastAsia="宋体" w:cs="Times New Roman"/>
                <w:sz w:val="28"/>
                <w:szCs w:val="28"/>
              </w:rPr>
              <w:t>4.</w:t>
            </w:r>
            <w:r>
              <w:rPr>
                <w:rFonts w:eastAsia="宋体" w:cs="Times New Roman"/>
                <w:sz w:val="28"/>
                <w:szCs w:val="28"/>
              </w:rPr>
              <w:t>磁电式直流电表的改装</w:t>
            </w:r>
          </w:p>
          <w:p w:rsidR="00F6482D" w:rsidRDefault="00381FD3">
            <w:pPr>
              <w:widowControl/>
              <w:ind w:firstLineChars="0" w:firstLine="0"/>
              <w:rPr>
                <w:rFonts w:eastAsia="宋体" w:cs="Times New Roman"/>
                <w:sz w:val="28"/>
                <w:szCs w:val="28"/>
              </w:rPr>
            </w:pPr>
            <w:r>
              <w:rPr>
                <w:rFonts w:eastAsia="宋体" w:cs="Times New Roman"/>
                <w:sz w:val="28"/>
                <w:szCs w:val="28"/>
              </w:rPr>
              <w:t>5.</w:t>
            </w:r>
            <w:r>
              <w:rPr>
                <w:rFonts w:eastAsia="宋体" w:cs="Times New Roman"/>
                <w:sz w:val="28"/>
                <w:szCs w:val="28"/>
              </w:rPr>
              <w:t>使用平衡电桥测量电阻</w:t>
            </w:r>
          </w:p>
          <w:p w:rsidR="00F6482D" w:rsidRDefault="00381FD3">
            <w:pPr>
              <w:widowControl/>
              <w:ind w:firstLineChars="0" w:firstLine="0"/>
              <w:rPr>
                <w:rFonts w:eastAsia="宋体" w:cs="Times New Roman"/>
                <w:sz w:val="28"/>
                <w:szCs w:val="28"/>
              </w:rPr>
            </w:pPr>
            <w:r>
              <w:rPr>
                <w:rFonts w:eastAsia="宋体" w:cs="Times New Roman"/>
                <w:sz w:val="28"/>
                <w:szCs w:val="28"/>
              </w:rPr>
              <w:t>6.</w:t>
            </w:r>
            <w:r>
              <w:rPr>
                <w:rFonts w:eastAsia="宋体" w:cs="Times New Roman"/>
                <w:sz w:val="28"/>
                <w:szCs w:val="28"/>
              </w:rPr>
              <w:t>判别不同类型电学元件的特性</w:t>
            </w:r>
          </w:p>
          <w:p w:rsidR="00F6482D" w:rsidRDefault="00381FD3">
            <w:pPr>
              <w:widowControl/>
              <w:ind w:firstLineChars="0" w:firstLine="0"/>
              <w:rPr>
                <w:rFonts w:eastAsia="宋体" w:cs="Times New Roman"/>
                <w:sz w:val="28"/>
                <w:szCs w:val="28"/>
              </w:rPr>
            </w:pPr>
            <w:r>
              <w:rPr>
                <w:rFonts w:eastAsia="宋体" w:cs="Times New Roman"/>
                <w:sz w:val="28"/>
                <w:szCs w:val="28"/>
              </w:rPr>
              <w:t>7.</w:t>
            </w:r>
            <w:r>
              <w:rPr>
                <w:rFonts w:eastAsia="宋体" w:cs="Times New Roman"/>
                <w:sz w:val="28"/>
                <w:szCs w:val="28"/>
              </w:rPr>
              <w:t>探究通电螺线管外部磁场方向</w:t>
            </w:r>
          </w:p>
          <w:p w:rsidR="00F6482D" w:rsidRDefault="00381FD3">
            <w:pPr>
              <w:widowControl/>
              <w:ind w:firstLineChars="0" w:firstLine="0"/>
              <w:rPr>
                <w:rFonts w:eastAsia="宋体" w:cs="Times New Roman"/>
                <w:sz w:val="28"/>
                <w:szCs w:val="28"/>
              </w:rPr>
            </w:pPr>
            <w:r>
              <w:rPr>
                <w:rFonts w:eastAsia="宋体" w:cs="Times New Roman"/>
                <w:sz w:val="28"/>
                <w:szCs w:val="28"/>
              </w:rPr>
              <w:t>8.</w:t>
            </w:r>
            <w:r>
              <w:rPr>
                <w:rFonts w:eastAsia="宋体" w:cs="Times New Roman"/>
                <w:sz w:val="28"/>
                <w:szCs w:val="28"/>
              </w:rPr>
              <w:t>探究产生感应电流的条件</w:t>
            </w:r>
          </w:p>
          <w:p w:rsidR="00F6482D" w:rsidRDefault="00381FD3">
            <w:pPr>
              <w:widowControl/>
              <w:ind w:firstLineChars="0" w:firstLine="0"/>
              <w:rPr>
                <w:rFonts w:eastAsia="宋体" w:cs="Times New Roman"/>
                <w:sz w:val="28"/>
                <w:szCs w:val="28"/>
              </w:rPr>
            </w:pPr>
            <w:r>
              <w:rPr>
                <w:rFonts w:eastAsia="宋体" w:cs="Times New Roman"/>
                <w:sz w:val="28"/>
                <w:szCs w:val="28"/>
              </w:rPr>
              <w:t>9.</w:t>
            </w:r>
            <w:r>
              <w:rPr>
                <w:rFonts w:eastAsia="宋体" w:cs="Times New Roman"/>
                <w:sz w:val="28"/>
                <w:szCs w:val="28"/>
              </w:rPr>
              <w:t>掌握示波器信号发生器、数字万用电表等仪表的使用方法</w:t>
            </w:r>
          </w:p>
          <w:p w:rsidR="00F6482D" w:rsidRDefault="00381FD3">
            <w:pPr>
              <w:widowControl/>
              <w:ind w:firstLineChars="0" w:firstLine="0"/>
              <w:rPr>
                <w:rFonts w:eastAsia="宋体" w:cs="Times New Roman"/>
                <w:sz w:val="28"/>
                <w:szCs w:val="28"/>
              </w:rPr>
            </w:pPr>
            <w:r>
              <w:rPr>
                <w:rFonts w:eastAsia="宋体" w:cs="Times New Roman"/>
                <w:sz w:val="28"/>
                <w:szCs w:val="28"/>
              </w:rPr>
              <w:t>10.</w:t>
            </w:r>
            <w:r>
              <w:rPr>
                <w:rFonts w:eastAsia="宋体" w:cs="Times New Roman"/>
                <w:sz w:val="28"/>
                <w:szCs w:val="28"/>
              </w:rPr>
              <w:t>学习用数字万用电表测量二极管</w:t>
            </w:r>
          </w:p>
          <w:p w:rsidR="00F6482D" w:rsidRDefault="00381FD3">
            <w:pPr>
              <w:widowControl/>
              <w:ind w:firstLineChars="0" w:firstLine="0"/>
              <w:rPr>
                <w:rFonts w:eastAsia="宋体" w:cs="Times New Roman"/>
                <w:sz w:val="28"/>
                <w:szCs w:val="28"/>
              </w:rPr>
            </w:pPr>
            <w:r>
              <w:rPr>
                <w:rFonts w:eastAsia="宋体" w:cs="Times New Roman"/>
                <w:sz w:val="28"/>
                <w:szCs w:val="28"/>
              </w:rPr>
              <w:t>11.</w:t>
            </w:r>
            <w:r>
              <w:rPr>
                <w:rFonts w:eastAsia="宋体" w:cs="Times New Roman"/>
                <w:sz w:val="28"/>
                <w:szCs w:val="28"/>
              </w:rPr>
              <w:t>学习测量二极管的伏安特性</w:t>
            </w:r>
          </w:p>
          <w:p w:rsidR="00F6482D" w:rsidRDefault="00381FD3">
            <w:pPr>
              <w:widowControl/>
              <w:ind w:firstLineChars="0" w:firstLine="0"/>
              <w:rPr>
                <w:rFonts w:eastAsia="宋体" w:cs="Times New Roman"/>
                <w:sz w:val="28"/>
                <w:szCs w:val="28"/>
              </w:rPr>
            </w:pPr>
            <w:r>
              <w:rPr>
                <w:rFonts w:eastAsia="宋体" w:cs="Times New Roman"/>
                <w:sz w:val="28"/>
                <w:szCs w:val="28"/>
              </w:rPr>
              <w:t>进阶实验：让学生理解电阻特性等知识，熟悉电阻率的测量、电源电动势和内阻的测量方法，掌握利用电学实验知识探究创新实验方案能力。</w:t>
            </w:r>
          </w:p>
          <w:p w:rsidR="00F6482D" w:rsidRDefault="00381FD3">
            <w:pPr>
              <w:widowControl/>
              <w:ind w:firstLineChars="0" w:firstLine="0"/>
              <w:rPr>
                <w:rFonts w:eastAsia="宋体" w:cs="Times New Roman"/>
                <w:sz w:val="28"/>
                <w:szCs w:val="28"/>
              </w:rPr>
            </w:pPr>
            <w:r>
              <w:rPr>
                <w:rFonts w:eastAsia="宋体" w:cs="Times New Roman"/>
                <w:sz w:val="28"/>
                <w:szCs w:val="28"/>
              </w:rPr>
              <w:t>1.</w:t>
            </w:r>
            <w:r>
              <w:rPr>
                <w:rFonts w:eastAsia="宋体" w:cs="Times New Roman"/>
                <w:sz w:val="28"/>
                <w:szCs w:val="28"/>
              </w:rPr>
              <w:t>使用变阻器组成制流、分压电路</w:t>
            </w:r>
          </w:p>
          <w:p w:rsidR="00F6482D" w:rsidRDefault="00381FD3">
            <w:pPr>
              <w:widowControl/>
              <w:ind w:firstLineChars="0" w:firstLine="0"/>
              <w:rPr>
                <w:rFonts w:eastAsia="宋体" w:cs="Times New Roman"/>
                <w:sz w:val="28"/>
                <w:szCs w:val="28"/>
              </w:rPr>
            </w:pPr>
            <w:r>
              <w:rPr>
                <w:rFonts w:eastAsia="宋体" w:cs="Times New Roman"/>
                <w:sz w:val="28"/>
                <w:szCs w:val="28"/>
              </w:rPr>
              <w:t>2.</w:t>
            </w:r>
            <w:r>
              <w:rPr>
                <w:rFonts w:eastAsia="宋体" w:cs="Times New Roman"/>
                <w:sz w:val="28"/>
                <w:szCs w:val="28"/>
              </w:rPr>
              <w:t>根据电容容抗的频率特性测定电容</w:t>
            </w:r>
          </w:p>
          <w:p w:rsidR="00F6482D" w:rsidRDefault="00381FD3">
            <w:pPr>
              <w:widowControl/>
              <w:ind w:firstLineChars="0" w:firstLine="0"/>
              <w:rPr>
                <w:rFonts w:eastAsia="宋体" w:cs="Times New Roman"/>
                <w:sz w:val="28"/>
                <w:szCs w:val="28"/>
              </w:rPr>
            </w:pPr>
            <w:r>
              <w:rPr>
                <w:rFonts w:eastAsia="宋体" w:cs="Times New Roman"/>
                <w:sz w:val="28"/>
                <w:szCs w:val="28"/>
              </w:rPr>
              <w:lastRenderedPageBreak/>
              <w:t>3.</w:t>
            </w:r>
            <w:r>
              <w:rPr>
                <w:rFonts w:eastAsia="宋体" w:cs="Times New Roman"/>
                <w:sz w:val="28"/>
                <w:szCs w:val="28"/>
              </w:rPr>
              <w:t>测量温度传感器的温度特性</w:t>
            </w:r>
          </w:p>
          <w:p w:rsidR="00F6482D" w:rsidRDefault="00381FD3">
            <w:pPr>
              <w:widowControl/>
              <w:ind w:firstLineChars="0" w:firstLine="0"/>
              <w:rPr>
                <w:rFonts w:eastAsia="宋体" w:cs="Times New Roman"/>
                <w:sz w:val="28"/>
                <w:szCs w:val="28"/>
              </w:rPr>
            </w:pPr>
            <w:r>
              <w:rPr>
                <w:rFonts w:eastAsia="宋体" w:cs="Times New Roman"/>
                <w:sz w:val="28"/>
                <w:szCs w:val="28"/>
              </w:rPr>
              <w:t>4.</w:t>
            </w:r>
            <w:r>
              <w:rPr>
                <w:rFonts w:eastAsia="宋体" w:cs="Times New Roman"/>
                <w:sz w:val="28"/>
                <w:szCs w:val="28"/>
              </w:rPr>
              <w:t>测量热敏电阻的温度特性</w:t>
            </w:r>
          </w:p>
          <w:p w:rsidR="00F6482D" w:rsidRDefault="00381FD3">
            <w:pPr>
              <w:widowControl/>
              <w:ind w:firstLineChars="0" w:firstLine="0"/>
              <w:rPr>
                <w:rFonts w:eastAsia="宋体" w:cs="Times New Roman"/>
                <w:sz w:val="28"/>
                <w:szCs w:val="28"/>
              </w:rPr>
            </w:pPr>
            <w:r>
              <w:rPr>
                <w:rFonts w:eastAsia="宋体" w:cs="Times New Roman"/>
                <w:sz w:val="28"/>
                <w:szCs w:val="28"/>
              </w:rPr>
              <w:t>5.</w:t>
            </w:r>
            <w:r>
              <w:rPr>
                <w:rFonts w:eastAsia="宋体" w:cs="Times New Roman"/>
                <w:sz w:val="28"/>
                <w:szCs w:val="28"/>
              </w:rPr>
              <w:t>测量光敏电阻的光电特性</w:t>
            </w:r>
          </w:p>
          <w:p w:rsidR="00F6482D" w:rsidRDefault="00381FD3">
            <w:pPr>
              <w:widowControl/>
              <w:ind w:firstLineChars="0" w:firstLine="0"/>
              <w:rPr>
                <w:rFonts w:eastAsia="宋体" w:cs="Times New Roman"/>
                <w:sz w:val="28"/>
                <w:szCs w:val="28"/>
              </w:rPr>
            </w:pPr>
            <w:r>
              <w:rPr>
                <w:rFonts w:eastAsia="宋体" w:cs="Times New Roman"/>
                <w:sz w:val="28"/>
                <w:szCs w:val="28"/>
              </w:rPr>
              <w:t>6.</w:t>
            </w:r>
            <w:r>
              <w:rPr>
                <w:rFonts w:eastAsia="宋体" w:cs="Times New Roman"/>
                <w:sz w:val="28"/>
                <w:szCs w:val="28"/>
              </w:rPr>
              <w:t>利用霍尔效应测量磁场</w:t>
            </w:r>
          </w:p>
          <w:p w:rsidR="00F6482D" w:rsidRDefault="00381FD3">
            <w:pPr>
              <w:widowControl/>
              <w:ind w:firstLineChars="0" w:firstLine="0"/>
              <w:rPr>
                <w:rFonts w:eastAsia="宋体" w:cs="Times New Roman"/>
                <w:sz w:val="28"/>
                <w:szCs w:val="28"/>
              </w:rPr>
            </w:pPr>
            <w:r>
              <w:rPr>
                <w:rFonts w:eastAsia="宋体" w:cs="Times New Roman"/>
                <w:sz w:val="28"/>
                <w:szCs w:val="28"/>
              </w:rPr>
              <w:t>7.</w:t>
            </w:r>
            <w:r>
              <w:rPr>
                <w:rFonts w:eastAsia="宋体" w:cs="Times New Roman"/>
                <w:sz w:val="28"/>
                <w:szCs w:val="28"/>
              </w:rPr>
              <w:t>掌握光伏探测器的光电特性</w:t>
            </w:r>
            <w:r>
              <w:rPr>
                <w:rFonts w:eastAsia="宋体" w:cs="Times New Roman"/>
                <w:sz w:val="28"/>
                <w:szCs w:val="28"/>
              </w:rPr>
              <w:t xml:space="preserve"> </w:t>
            </w:r>
          </w:p>
          <w:p w:rsidR="00F6482D" w:rsidRDefault="00381FD3">
            <w:pPr>
              <w:widowControl/>
              <w:ind w:firstLineChars="0" w:firstLine="0"/>
              <w:rPr>
                <w:rFonts w:eastAsia="宋体" w:cs="Times New Roman"/>
                <w:sz w:val="28"/>
                <w:szCs w:val="28"/>
              </w:rPr>
            </w:pPr>
            <w:r>
              <w:rPr>
                <w:rFonts w:eastAsia="宋体" w:cs="Times New Roman"/>
                <w:sz w:val="28"/>
                <w:szCs w:val="28"/>
              </w:rPr>
              <w:t>8.</w:t>
            </w:r>
            <w:r>
              <w:rPr>
                <w:rFonts w:eastAsia="宋体" w:cs="Times New Roman"/>
                <w:sz w:val="28"/>
                <w:szCs w:val="28"/>
              </w:rPr>
              <w:t>研究亥姆霍兹线圈轴线磁场分布</w:t>
            </w:r>
          </w:p>
          <w:p w:rsidR="00F6482D" w:rsidRDefault="00381FD3">
            <w:pPr>
              <w:widowControl/>
              <w:ind w:firstLineChars="0" w:firstLine="0"/>
              <w:rPr>
                <w:rFonts w:eastAsia="宋体" w:cs="Times New Roman"/>
                <w:sz w:val="28"/>
                <w:szCs w:val="28"/>
              </w:rPr>
            </w:pPr>
            <w:r>
              <w:rPr>
                <w:rFonts w:eastAsia="宋体" w:cs="Times New Roman"/>
                <w:sz w:val="28"/>
                <w:szCs w:val="28"/>
              </w:rPr>
              <w:t>9.</w:t>
            </w:r>
            <w:r>
              <w:rPr>
                <w:rFonts w:eastAsia="宋体" w:cs="Times New Roman"/>
                <w:sz w:val="28"/>
                <w:szCs w:val="28"/>
              </w:rPr>
              <w:t>练习使用螺旋测微器</w:t>
            </w:r>
          </w:p>
          <w:p w:rsidR="00F6482D" w:rsidRDefault="00381FD3">
            <w:pPr>
              <w:widowControl/>
              <w:ind w:firstLineChars="0" w:firstLine="0"/>
              <w:rPr>
                <w:rFonts w:eastAsia="宋体" w:cs="Times New Roman"/>
                <w:sz w:val="28"/>
                <w:szCs w:val="28"/>
              </w:rPr>
            </w:pPr>
            <w:r>
              <w:rPr>
                <w:rFonts w:eastAsia="宋体" w:cs="Times New Roman"/>
                <w:sz w:val="28"/>
                <w:szCs w:val="28"/>
              </w:rPr>
              <w:t>10.</w:t>
            </w:r>
            <w:r>
              <w:rPr>
                <w:rFonts w:eastAsia="宋体" w:cs="Times New Roman"/>
                <w:sz w:val="28"/>
                <w:szCs w:val="28"/>
              </w:rPr>
              <w:t>学习使用电流表和电压表测定电源的电动势和内阻</w:t>
            </w:r>
          </w:p>
          <w:p w:rsidR="00F6482D" w:rsidRDefault="00381FD3">
            <w:pPr>
              <w:widowControl/>
              <w:ind w:firstLineChars="0" w:firstLine="0"/>
              <w:rPr>
                <w:rFonts w:eastAsia="宋体" w:cs="Times New Roman"/>
                <w:sz w:val="28"/>
                <w:szCs w:val="28"/>
              </w:rPr>
            </w:pPr>
            <w:r>
              <w:rPr>
                <w:rFonts w:eastAsia="宋体" w:cs="Times New Roman"/>
                <w:sz w:val="28"/>
                <w:szCs w:val="28"/>
              </w:rPr>
              <w:t>11.</w:t>
            </w:r>
            <w:r>
              <w:rPr>
                <w:rFonts w:eastAsia="宋体" w:cs="Times New Roman"/>
                <w:sz w:val="28"/>
                <w:szCs w:val="28"/>
              </w:rPr>
              <w:t>学习使用多用电表</w:t>
            </w:r>
          </w:p>
          <w:p w:rsidR="00F6482D" w:rsidRDefault="00381FD3">
            <w:pPr>
              <w:widowControl/>
              <w:ind w:firstLineChars="0" w:firstLine="0"/>
              <w:rPr>
                <w:rFonts w:eastAsia="宋体" w:cs="Times New Roman"/>
                <w:sz w:val="28"/>
                <w:szCs w:val="28"/>
              </w:rPr>
            </w:pPr>
            <w:r>
              <w:rPr>
                <w:rFonts w:eastAsia="宋体" w:cs="Times New Roman"/>
                <w:sz w:val="28"/>
                <w:szCs w:val="28"/>
              </w:rPr>
              <w:t>12.</w:t>
            </w:r>
            <w:r>
              <w:rPr>
                <w:rFonts w:eastAsia="宋体" w:cs="Times New Roman"/>
                <w:sz w:val="28"/>
                <w:szCs w:val="28"/>
              </w:rPr>
              <w:t>使用伏安法、半偏法等测量电阻</w:t>
            </w:r>
          </w:p>
          <w:p w:rsidR="00F6482D" w:rsidRDefault="00F6482D">
            <w:pPr>
              <w:widowControl/>
              <w:ind w:firstLineChars="0" w:firstLine="0"/>
              <w:rPr>
                <w:rFonts w:eastAsia="宋体" w:cs="Times New Roman"/>
                <w:sz w:val="28"/>
                <w:szCs w:val="28"/>
              </w:rPr>
            </w:pPr>
          </w:p>
        </w:tc>
      </w:tr>
    </w:tbl>
    <w:p w:rsidR="00F6482D" w:rsidRDefault="00381FD3">
      <w:pPr>
        <w:pStyle w:val="2"/>
        <w:rPr>
          <w:rFonts w:eastAsia="楷体_GB2312"/>
          <w:b w:val="0"/>
          <w:bCs/>
        </w:rPr>
      </w:pPr>
      <w:bookmarkStart w:id="413" w:name="_Toc27672"/>
      <w:bookmarkStart w:id="414" w:name="_Toc27204"/>
      <w:bookmarkStart w:id="415" w:name="_Toc168157227"/>
      <w:bookmarkStart w:id="416" w:name="_Toc30194"/>
      <w:bookmarkStart w:id="417" w:name="_Toc12904"/>
      <w:bookmarkStart w:id="418" w:name="_Toc8258"/>
      <w:bookmarkStart w:id="419" w:name="_Toc21133"/>
      <w:bookmarkStart w:id="420" w:name="_Toc399"/>
      <w:r>
        <w:rPr>
          <w:rFonts w:eastAsia="楷体_GB2312"/>
          <w:b w:val="0"/>
          <w:bCs/>
        </w:rPr>
        <w:lastRenderedPageBreak/>
        <w:t>6.3</w:t>
      </w:r>
      <w:r>
        <w:rPr>
          <w:rFonts w:eastAsia="楷体_GB2312"/>
          <w:b w:val="0"/>
          <w:bCs/>
        </w:rPr>
        <w:t>化学实验室</w:t>
      </w:r>
      <w:bookmarkEnd w:id="413"/>
      <w:bookmarkEnd w:id="414"/>
      <w:bookmarkEnd w:id="415"/>
      <w:bookmarkEnd w:id="416"/>
      <w:bookmarkEnd w:id="417"/>
      <w:bookmarkEnd w:id="418"/>
      <w:bookmarkEnd w:id="419"/>
      <w:bookmarkEnd w:id="420"/>
    </w:p>
    <w:p w:rsidR="00F6482D" w:rsidRPr="00444097" w:rsidRDefault="00381FD3" w:rsidP="00444097">
      <w:pPr>
        <w:pStyle w:val="3"/>
        <w:ind w:firstLine="643"/>
        <w:rPr>
          <w:rFonts w:cs="Times New Roman"/>
          <w:bCs w:val="0"/>
          <w:szCs w:val="32"/>
        </w:rPr>
      </w:pPr>
      <w:bookmarkStart w:id="421" w:name="_Toc156773939"/>
      <w:bookmarkStart w:id="422" w:name="_Toc27060"/>
      <w:bookmarkStart w:id="423" w:name="_Toc156429712"/>
      <w:bookmarkStart w:id="424" w:name="_Toc2872"/>
      <w:bookmarkStart w:id="425" w:name="_Toc168157228"/>
      <w:r w:rsidRPr="00444097">
        <w:rPr>
          <w:rFonts w:cs="Times New Roman"/>
          <w:bCs w:val="0"/>
          <w:szCs w:val="32"/>
        </w:rPr>
        <w:t>6.3.1</w:t>
      </w:r>
      <w:r w:rsidRPr="00444097">
        <w:rPr>
          <w:rFonts w:cs="Times New Roman"/>
          <w:bCs w:val="0"/>
          <w:szCs w:val="32"/>
        </w:rPr>
        <w:t>核心理念</w:t>
      </w:r>
      <w:bookmarkEnd w:id="421"/>
      <w:bookmarkEnd w:id="422"/>
      <w:bookmarkEnd w:id="423"/>
      <w:bookmarkEnd w:id="424"/>
      <w:bookmarkEnd w:id="425"/>
    </w:p>
    <w:p w:rsidR="00F6482D" w:rsidRDefault="00381FD3">
      <w:pPr>
        <w:ind w:firstLine="640"/>
        <w:rPr>
          <w:rFonts w:cs="Times New Roman"/>
        </w:rPr>
      </w:pPr>
      <w:r>
        <w:rPr>
          <w:rFonts w:cs="Times New Roman"/>
          <w:szCs w:val="32"/>
        </w:rPr>
        <w:t>以培养化学学科竞赛、强基计划等拔尖创新人才为目的，在化学实验中提高动手协作能力、锻炼创新思维，提升探索能力，发挥化学在培养人的科学探究和创新意识方面的功能。提升学生的化学观念、科学思维、科学探究与实践、科学态度与责任等化学学科核心素养。</w:t>
      </w:r>
    </w:p>
    <w:p w:rsidR="00F6482D" w:rsidRPr="00444097" w:rsidRDefault="00381FD3" w:rsidP="00444097">
      <w:pPr>
        <w:pStyle w:val="3"/>
        <w:ind w:firstLine="643"/>
        <w:rPr>
          <w:rFonts w:cs="Times New Roman"/>
          <w:bCs w:val="0"/>
          <w:szCs w:val="32"/>
        </w:rPr>
      </w:pPr>
      <w:bookmarkStart w:id="426" w:name="_Toc3744"/>
      <w:bookmarkStart w:id="427" w:name="_Toc156429713"/>
      <w:bookmarkStart w:id="428" w:name="_Toc25382"/>
      <w:bookmarkStart w:id="429" w:name="_Toc156773940"/>
      <w:bookmarkStart w:id="430" w:name="_Toc168157229"/>
      <w:r w:rsidRPr="00444097">
        <w:rPr>
          <w:rFonts w:cs="Times New Roman"/>
          <w:bCs w:val="0"/>
          <w:szCs w:val="32"/>
        </w:rPr>
        <w:t>6.3.2</w:t>
      </w:r>
      <w:r w:rsidRPr="00444097">
        <w:rPr>
          <w:rFonts w:cs="Times New Roman"/>
          <w:bCs w:val="0"/>
          <w:szCs w:val="32"/>
        </w:rPr>
        <w:t>功能特色</w:t>
      </w:r>
      <w:bookmarkEnd w:id="426"/>
      <w:bookmarkEnd w:id="427"/>
      <w:bookmarkEnd w:id="428"/>
      <w:bookmarkEnd w:id="429"/>
      <w:bookmarkEnd w:id="430"/>
    </w:p>
    <w:p w:rsidR="00F6482D" w:rsidRDefault="00381FD3">
      <w:pPr>
        <w:ind w:firstLine="640"/>
        <w:rPr>
          <w:rFonts w:cs="Times New Roman"/>
        </w:rPr>
      </w:pPr>
      <w:r>
        <w:rPr>
          <w:rFonts w:cs="Times New Roman"/>
          <w:szCs w:val="32"/>
        </w:rPr>
        <w:t>化学实验室提供丰富的在线资源及化学试剂、模型、工具等设备，支撑学生开展自主学习、观察、操作、实验等实践活动，</w:t>
      </w:r>
      <w:r>
        <w:rPr>
          <w:rFonts w:cs="Times New Roman"/>
          <w:szCs w:val="32"/>
        </w:rPr>
        <w:lastRenderedPageBreak/>
        <w:t>让学生在实验过程中感受化学学科的魅力，在实验过程中不断培养学生观察记录、认真分析和严谨操作的学习方式，帮助学生深入理解化学知识概念及原理的实际应用，通过化学现象激发学习兴趣，在实验操作中将抽象的理论知识形象化，逐步建构并发展化学认知结构。</w:t>
      </w:r>
    </w:p>
    <w:p w:rsidR="00F6482D" w:rsidRPr="00444097" w:rsidRDefault="00381FD3" w:rsidP="00444097">
      <w:pPr>
        <w:pStyle w:val="3"/>
        <w:ind w:firstLine="643"/>
        <w:rPr>
          <w:rFonts w:cs="Times New Roman"/>
          <w:bCs w:val="0"/>
          <w:szCs w:val="32"/>
        </w:rPr>
      </w:pPr>
      <w:bookmarkStart w:id="431" w:name="_Toc156429714"/>
      <w:bookmarkStart w:id="432" w:name="_Toc156773941"/>
      <w:bookmarkStart w:id="433" w:name="_Toc168157230"/>
      <w:bookmarkStart w:id="434" w:name="_Toc17901"/>
      <w:bookmarkStart w:id="435" w:name="_Toc21956"/>
      <w:r w:rsidRPr="00444097">
        <w:rPr>
          <w:rFonts w:cs="Times New Roman"/>
          <w:bCs w:val="0"/>
          <w:szCs w:val="32"/>
        </w:rPr>
        <w:t>6.3.3</w:t>
      </w:r>
      <w:r w:rsidRPr="00444097">
        <w:rPr>
          <w:rFonts w:cs="Times New Roman"/>
          <w:bCs w:val="0"/>
          <w:szCs w:val="32"/>
        </w:rPr>
        <w:t>适配学段</w:t>
      </w:r>
      <w:bookmarkEnd w:id="431"/>
      <w:bookmarkEnd w:id="432"/>
      <w:bookmarkEnd w:id="433"/>
      <w:bookmarkEnd w:id="434"/>
      <w:bookmarkEnd w:id="435"/>
    </w:p>
    <w:p w:rsidR="00F6482D" w:rsidRDefault="00381FD3">
      <w:pPr>
        <w:ind w:firstLine="640"/>
        <w:rPr>
          <w:rFonts w:cs="Times New Roman"/>
        </w:rPr>
      </w:pPr>
      <w:r>
        <w:rPr>
          <w:rFonts w:cs="Times New Roman"/>
          <w:szCs w:val="32"/>
        </w:rPr>
        <w:t>化学作为中学教育阶段的基础学科，其实验教学对学生的观察能力、动手实践能力、创造性思维能力和团队合作能力具有重要地位。化学实验室应在初中和高中两个学段展开，实现常态化开展化学实验。</w:t>
      </w:r>
    </w:p>
    <w:p w:rsidR="00F6482D" w:rsidRDefault="00381FD3">
      <w:pPr>
        <w:ind w:firstLine="640"/>
        <w:rPr>
          <w:rFonts w:cs="Times New Roman"/>
          <w:szCs w:val="32"/>
        </w:rPr>
      </w:pPr>
      <w:r>
        <w:rPr>
          <w:rFonts w:cs="Times New Roman"/>
          <w:szCs w:val="32"/>
        </w:rPr>
        <w:t>适配学段：</w:t>
      </w:r>
    </w:p>
    <w:tbl>
      <w:tblPr>
        <w:tblW w:w="45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762"/>
        <w:gridCol w:w="2761"/>
      </w:tblGrid>
      <w:tr w:rsidR="00F6482D">
        <w:trPr>
          <w:trHeight w:val="454"/>
          <w:jc w:val="center"/>
        </w:trPr>
        <w:tc>
          <w:tcPr>
            <w:tcW w:w="1667" w:type="pct"/>
            <w:vAlign w:val="center"/>
          </w:tcPr>
          <w:p w:rsidR="00F6482D" w:rsidRDefault="00381FD3">
            <w:pPr>
              <w:spacing w:line="400" w:lineRule="exact"/>
              <w:ind w:firstLineChars="0" w:firstLine="0"/>
              <w:jc w:val="center"/>
              <w:rPr>
                <w:rFonts w:cs="Times New Roman"/>
                <w:b/>
                <w:sz w:val="28"/>
                <w:szCs w:val="28"/>
              </w:rPr>
            </w:pPr>
            <w:r>
              <w:rPr>
                <w:rFonts w:cs="Times New Roman"/>
                <w:b/>
                <w:sz w:val="28"/>
                <w:szCs w:val="28"/>
              </w:rPr>
              <w:t>小学</w:t>
            </w:r>
          </w:p>
        </w:tc>
        <w:tc>
          <w:tcPr>
            <w:tcW w:w="1666" w:type="pct"/>
            <w:shd w:val="clear" w:color="auto" w:fill="auto"/>
            <w:vAlign w:val="center"/>
          </w:tcPr>
          <w:p w:rsidR="00F6482D" w:rsidRDefault="00381FD3">
            <w:pPr>
              <w:spacing w:line="400" w:lineRule="exact"/>
              <w:ind w:firstLineChars="0" w:firstLine="0"/>
              <w:jc w:val="center"/>
              <w:rPr>
                <w:rFonts w:cs="Times New Roman"/>
                <w:b/>
                <w:sz w:val="28"/>
                <w:szCs w:val="28"/>
              </w:rPr>
            </w:pPr>
            <w:r>
              <w:rPr>
                <w:rFonts w:cs="Times New Roman"/>
                <w:b/>
                <w:sz w:val="28"/>
                <w:szCs w:val="28"/>
              </w:rPr>
              <w:t>初中</w:t>
            </w:r>
          </w:p>
        </w:tc>
        <w:tc>
          <w:tcPr>
            <w:tcW w:w="1666" w:type="pct"/>
            <w:shd w:val="clear" w:color="auto" w:fill="auto"/>
            <w:vAlign w:val="center"/>
          </w:tcPr>
          <w:p w:rsidR="00F6482D" w:rsidRDefault="00381FD3">
            <w:pPr>
              <w:spacing w:line="400" w:lineRule="exact"/>
              <w:ind w:firstLineChars="0" w:firstLine="0"/>
              <w:jc w:val="center"/>
              <w:rPr>
                <w:rFonts w:cs="Times New Roman"/>
                <w:b/>
                <w:sz w:val="28"/>
                <w:szCs w:val="28"/>
              </w:rPr>
            </w:pPr>
            <w:r>
              <w:rPr>
                <w:rFonts w:cs="Times New Roman"/>
                <w:b/>
                <w:sz w:val="28"/>
                <w:szCs w:val="28"/>
              </w:rPr>
              <w:t>高中</w:t>
            </w:r>
          </w:p>
        </w:tc>
      </w:tr>
      <w:tr w:rsidR="00F6482D">
        <w:trPr>
          <w:trHeight w:val="454"/>
          <w:jc w:val="center"/>
        </w:trPr>
        <w:tc>
          <w:tcPr>
            <w:tcW w:w="1667" w:type="pct"/>
          </w:tcPr>
          <w:p w:rsidR="00F6482D" w:rsidRDefault="00F6482D">
            <w:pPr>
              <w:spacing w:line="400" w:lineRule="exact"/>
              <w:ind w:firstLineChars="0" w:firstLine="0"/>
              <w:jc w:val="center"/>
              <w:rPr>
                <w:rFonts w:cs="Times New Roman"/>
                <w:sz w:val="28"/>
                <w:szCs w:val="28"/>
              </w:rPr>
            </w:pPr>
          </w:p>
        </w:tc>
        <w:tc>
          <w:tcPr>
            <w:tcW w:w="1666" w:type="pct"/>
            <w:shd w:val="clear" w:color="auto" w:fill="auto"/>
            <w:vAlign w:val="center"/>
          </w:tcPr>
          <w:p w:rsidR="00F6482D" w:rsidRDefault="00381FD3">
            <w:pPr>
              <w:spacing w:line="400" w:lineRule="exact"/>
              <w:ind w:firstLineChars="0" w:firstLine="0"/>
              <w:jc w:val="center"/>
              <w:rPr>
                <w:rFonts w:cs="Times New Roman"/>
                <w:sz w:val="28"/>
                <w:szCs w:val="28"/>
              </w:rPr>
            </w:pPr>
            <w:r>
              <w:rPr>
                <w:rFonts w:cs="Times New Roman"/>
                <w:sz w:val="28"/>
                <w:szCs w:val="28"/>
              </w:rPr>
              <w:t>√</w:t>
            </w:r>
          </w:p>
        </w:tc>
        <w:tc>
          <w:tcPr>
            <w:tcW w:w="1666" w:type="pct"/>
            <w:shd w:val="clear" w:color="auto" w:fill="auto"/>
            <w:vAlign w:val="center"/>
          </w:tcPr>
          <w:p w:rsidR="00F6482D" w:rsidRDefault="00381FD3">
            <w:pPr>
              <w:spacing w:line="400" w:lineRule="exact"/>
              <w:ind w:firstLineChars="0" w:firstLine="0"/>
              <w:jc w:val="center"/>
              <w:rPr>
                <w:rFonts w:cs="Times New Roman"/>
                <w:sz w:val="28"/>
                <w:szCs w:val="28"/>
              </w:rPr>
            </w:pPr>
            <w:r>
              <w:rPr>
                <w:rFonts w:cs="Times New Roman"/>
                <w:sz w:val="28"/>
                <w:szCs w:val="28"/>
              </w:rPr>
              <w:t>√</w:t>
            </w:r>
          </w:p>
        </w:tc>
      </w:tr>
    </w:tbl>
    <w:p w:rsidR="00F6482D" w:rsidRPr="00444097" w:rsidRDefault="00381FD3" w:rsidP="00444097">
      <w:pPr>
        <w:pStyle w:val="3"/>
        <w:ind w:firstLine="643"/>
        <w:rPr>
          <w:rFonts w:cs="Times New Roman"/>
          <w:bCs w:val="0"/>
          <w:szCs w:val="32"/>
        </w:rPr>
      </w:pPr>
      <w:bookmarkStart w:id="436" w:name="_Toc168157232"/>
      <w:bookmarkStart w:id="437" w:name="_Toc156429716"/>
      <w:bookmarkStart w:id="438" w:name="_Toc19731"/>
      <w:bookmarkStart w:id="439" w:name="_Toc156773943"/>
      <w:bookmarkStart w:id="440" w:name="_Toc29072"/>
      <w:r w:rsidRPr="00444097">
        <w:rPr>
          <w:rFonts w:cs="Times New Roman"/>
          <w:bCs w:val="0"/>
          <w:szCs w:val="32"/>
        </w:rPr>
        <w:t>6.3.4</w:t>
      </w:r>
      <w:r w:rsidRPr="00444097">
        <w:rPr>
          <w:rFonts w:cs="Times New Roman"/>
          <w:bCs w:val="0"/>
          <w:szCs w:val="32"/>
        </w:rPr>
        <w:t>空间布局</w:t>
      </w:r>
      <w:bookmarkEnd w:id="436"/>
      <w:bookmarkEnd w:id="437"/>
      <w:bookmarkEnd w:id="438"/>
      <w:bookmarkEnd w:id="439"/>
      <w:bookmarkEnd w:id="440"/>
    </w:p>
    <w:p w:rsidR="00F6482D" w:rsidRDefault="00381FD3">
      <w:pPr>
        <w:ind w:firstLine="640"/>
        <w:rPr>
          <w:rFonts w:cs="Times New Roman"/>
        </w:rPr>
      </w:pPr>
      <w:r>
        <w:rPr>
          <w:rFonts w:cs="Times New Roman"/>
          <w:szCs w:val="32"/>
        </w:rPr>
        <w:t>在保障实验室安全的前提下，化学实验室空间布局需要遵循以下原则：（</w:t>
      </w:r>
      <w:r>
        <w:rPr>
          <w:rFonts w:cs="Times New Roman"/>
          <w:szCs w:val="32"/>
        </w:rPr>
        <w:t>1</w:t>
      </w:r>
      <w:r>
        <w:rPr>
          <w:rFonts w:cs="Times New Roman"/>
          <w:szCs w:val="32"/>
        </w:rPr>
        <w:t>）功能布局划分合理，化学实验室总体布局一般可以划分为教学展示区、实验区、设备区、实验耗材区和竞赛成果展示区；（</w:t>
      </w:r>
      <w:r>
        <w:rPr>
          <w:rFonts w:cs="Times New Roman"/>
          <w:szCs w:val="32"/>
        </w:rPr>
        <w:t>2</w:t>
      </w:r>
      <w:r>
        <w:rPr>
          <w:rFonts w:cs="Times New Roman"/>
          <w:szCs w:val="32"/>
        </w:rPr>
        <w:t>）设备设施分布合理，空间规划设计要全方位考虑设备的占用面积与摆放位置，确保出口通畅、师生在实验室内活动便捷；（</w:t>
      </w:r>
      <w:r>
        <w:rPr>
          <w:rFonts w:cs="Times New Roman"/>
          <w:szCs w:val="32"/>
        </w:rPr>
        <w:t>3</w:t>
      </w:r>
      <w:r>
        <w:rPr>
          <w:rFonts w:cs="Times New Roman"/>
          <w:szCs w:val="32"/>
        </w:rPr>
        <w:t>）体现学科特色，空间布局艺术设计需要符合化学学科课程的特点，结合学校文化，呈现化学元素和校本特色；（</w:t>
      </w:r>
      <w:r>
        <w:rPr>
          <w:rFonts w:cs="Times New Roman"/>
          <w:szCs w:val="32"/>
        </w:rPr>
        <w:t>4</w:t>
      </w:r>
      <w:r>
        <w:rPr>
          <w:rFonts w:cs="Times New Roman"/>
          <w:szCs w:val="32"/>
        </w:rPr>
        <w:t>）灵活可扩展，布局设计需要具有足够的弹性，以适应实验室未来的需求变化。</w:t>
      </w:r>
    </w:p>
    <w:p w:rsidR="00F6482D" w:rsidRPr="00444097" w:rsidRDefault="00381FD3" w:rsidP="00444097">
      <w:pPr>
        <w:pStyle w:val="3"/>
        <w:ind w:firstLine="643"/>
        <w:rPr>
          <w:rFonts w:cs="Times New Roman"/>
          <w:bCs w:val="0"/>
          <w:szCs w:val="32"/>
        </w:rPr>
      </w:pPr>
      <w:bookmarkStart w:id="441" w:name="_Toc20915"/>
      <w:bookmarkStart w:id="442" w:name="_Toc7074"/>
      <w:bookmarkStart w:id="443" w:name="_Toc156773944"/>
      <w:bookmarkStart w:id="444" w:name="_Toc168157233"/>
      <w:bookmarkStart w:id="445" w:name="_Toc156429717"/>
      <w:r w:rsidRPr="00444097">
        <w:rPr>
          <w:rFonts w:cs="Times New Roman"/>
          <w:bCs w:val="0"/>
          <w:szCs w:val="32"/>
        </w:rPr>
        <w:lastRenderedPageBreak/>
        <w:t>6.3.5</w:t>
      </w:r>
      <w:r w:rsidRPr="00444097">
        <w:rPr>
          <w:rFonts w:cs="Times New Roman"/>
          <w:bCs w:val="0"/>
          <w:szCs w:val="32"/>
        </w:rPr>
        <w:t>条件保障</w:t>
      </w:r>
      <w:bookmarkEnd w:id="441"/>
      <w:bookmarkEnd w:id="442"/>
      <w:bookmarkEnd w:id="443"/>
      <w:bookmarkEnd w:id="444"/>
      <w:bookmarkEnd w:id="445"/>
    </w:p>
    <w:p w:rsidR="00F6482D" w:rsidRDefault="00381FD3">
      <w:pPr>
        <w:ind w:firstLine="640"/>
        <w:rPr>
          <w:rFonts w:cs="Times New Roman"/>
          <w:szCs w:val="32"/>
        </w:rPr>
      </w:pPr>
      <w:r>
        <w:rPr>
          <w:rFonts w:cs="Times New Roman"/>
          <w:szCs w:val="32"/>
        </w:rPr>
        <w:t>以下的《设备配置目录》供学校参考使用，学校可结合实际需求和学生数量调整设备的类型、品种、功能规格、配备数量等，易损易耗设备宜适量增配。本表的设备配置按班额</w:t>
      </w:r>
      <w:r>
        <w:rPr>
          <w:rFonts w:cs="Times New Roman"/>
          <w:szCs w:val="32"/>
        </w:rPr>
        <w:t>50</w:t>
      </w:r>
      <w:r>
        <w:rPr>
          <w:rFonts w:cs="Times New Roman"/>
          <w:szCs w:val="32"/>
        </w:rPr>
        <w:t>名学生计算，所有设备需按照相关政策要求进行采购。</w:t>
      </w:r>
    </w:p>
    <w:p w:rsidR="00F6482D" w:rsidRDefault="00381FD3">
      <w:pPr>
        <w:pStyle w:val="a3"/>
        <w:ind w:firstLine="560"/>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6</w:t>
      </w:r>
      <w:r>
        <w:rPr>
          <w:rFonts w:ascii="Times New Roman" w:hAnsi="Times New Roman" w:cs="Times New Roman"/>
          <w:szCs w:val="28"/>
        </w:rPr>
        <w:t>设备配置目录</w:t>
      </w:r>
    </w:p>
    <w:tbl>
      <w:tblPr>
        <w:tblStyle w:val="ad"/>
        <w:tblW w:w="5835" w:type="pct"/>
        <w:jc w:val="center"/>
        <w:tblLayout w:type="fixed"/>
        <w:tblLook w:val="04A0" w:firstRow="1" w:lastRow="0" w:firstColumn="1" w:lastColumn="0" w:noHBand="0" w:noVBand="1"/>
      </w:tblPr>
      <w:tblGrid>
        <w:gridCol w:w="820"/>
        <w:gridCol w:w="869"/>
        <w:gridCol w:w="4213"/>
        <w:gridCol w:w="582"/>
        <w:gridCol w:w="514"/>
        <w:gridCol w:w="719"/>
        <w:gridCol w:w="645"/>
        <w:gridCol w:w="660"/>
        <w:gridCol w:w="704"/>
        <w:gridCol w:w="848"/>
      </w:tblGrid>
      <w:tr w:rsidR="00F6482D">
        <w:trPr>
          <w:trHeight w:val="312"/>
          <w:tblHeader/>
          <w:jc w:val="center"/>
        </w:trPr>
        <w:tc>
          <w:tcPr>
            <w:tcW w:w="388"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序号</w:t>
            </w:r>
          </w:p>
        </w:tc>
        <w:tc>
          <w:tcPr>
            <w:tcW w:w="411"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设备</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名称</w:t>
            </w:r>
          </w:p>
        </w:tc>
        <w:tc>
          <w:tcPr>
            <w:tcW w:w="1992"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功能规格</w:t>
            </w:r>
          </w:p>
        </w:tc>
        <w:tc>
          <w:tcPr>
            <w:tcW w:w="275"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单</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位</w:t>
            </w:r>
          </w:p>
        </w:tc>
        <w:tc>
          <w:tcPr>
            <w:tcW w:w="243"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数</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量</w:t>
            </w:r>
          </w:p>
        </w:tc>
        <w:tc>
          <w:tcPr>
            <w:tcW w:w="645" w:type="pct"/>
            <w:gridSpan w:val="2"/>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适配学段</w:t>
            </w:r>
          </w:p>
        </w:tc>
        <w:tc>
          <w:tcPr>
            <w:tcW w:w="645" w:type="pct"/>
            <w:gridSpan w:val="2"/>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配备标准</w:t>
            </w:r>
          </w:p>
        </w:tc>
        <w:tc>
          <w:tcPr>
            <w:tcW w:w="397"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备注</w:t>
            </w:r>
          </w:p>
        </w:tc>
      </w:tr>
      <w:tr w:rsidR="00F6482D">
        <w:trPr>
          <w:tblHeader/>
          <w:jc w:val="center"/>
        </w:trPr>
        <w:tc>
          <w:tcPr>
            <w:tcW w:w="388" w:type="pct"/>
            <w:vMerge/>
            <w:vAlign w:val="center"/>
          </w:tcPr>
          <w:p w:rsidR="00F6482D" w:rsidRDefault="00F6482D">
            <w:pPr>
              <w:ind w:firstLineChars="0" w:firstLine="0"/>
              <w:jc w:val="center"/>
              <w:rPr>
                <w:rFonts w:cs="Times New Roman"/>
                <w:sz w:val="28"/>
                <w:szCs w:val="28"/>
              </w:rPr>
            </w:pPr>
          </w:p>
        </w:tc>
        <w:tc>
          <w:tcPr>
            <w:tcW w:w="411" w:type="pct"/>
            <w:vMerge/>
            <w:vAlign w:val="center"/>
          </w:tcPr>
          <w:p w:rsidR="00F6482D" w:rsidRDefault="00F6482D">
            <w:pPr>
              <w:ind w:firstLineChars="0" w:firstLine="0"/>
              <w:jc w:val="center"/>
              <w:rPr>
                <w:rFonts w:cs="Times New Roman"/>
                <w:sz w:val="28"/>
                <w:szCs w:val="28"/>
              </w:rPr>
            </w:pPr>
          </w:p>
        </w:tc>
        <w:tc>
          <w:tcPr>
            <w:tcW w:w="1992" w:type="pct"/>
            <w:vMerge/>
            <w:vAlign w:val="center"/>
          </w:tcPr>
          <w:p w:rsidR="00F6482D" w:rsidRDefault="00F6482D">
            <w:pPr>
              <w:ind w:firstLineChars="0" w:firstLine="0"/>
              <w:jc w:val="center"/>
              <w:rPr>
                <w:rFonts w:cs="Times New Roman"/>
                <w:sz w:val="28"/>
                <w:szCs w:val="28"/>
              </w:rPr>
            </w:pPr>
          </w:p>
        </w:tc>
        <w:tc>
          <w:tcPr>
            <w:tcW w:w="275" w:type="pct"/>
            <w:vMerge/>
            <w:vAlign w:val="center"/>
          </w:tcPr>
          <w:p w:rsidR="00F6482D" w:rsidRDefault="00F6482D">
            <w:pPr>
              <w:ind w:firstLineChars="0" w:firstLine="0"/>
              <w:jc w:val="center"/>
              <w:rPr>
                <w:rFonts w:cs="Times New Roman"/>
                <w:sz w:val="28"/>
                <w:szCs w:val="28"/>
              </w:rPr>
            </w:pPr>
          </w:p>
        </w:tc>
        <w:tc>
          <w:tcPr>
            <w:tcW w:w="243" w:type="pct"/>
            <w:vMerge/>
            <w:vAlign w:val="center"/>
          </w:tcPr>
          <w:p w:rsidR="00F6482D" w:rsidRDefault="00F6482D">
            <w:pPr>
              <w:ind w:firstLineChars="0" w:firstLine="0"/>
              <w:jc w:val="center"/>
              <w:rPr>
                <w:rFonts w:cs="Times New Roman"/>
                <w:sz w:val="28"/>
                <w:szCs w:val="28"/>
              </w:rPr>
            </w:pPr>
          </w:p>
        </w:tc>
        <w:tc>
          <w:tcPr>
            <w:tcW w:w="340"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初中</w:t>
            </w:r>
          </w:p>
        </w:tc>
        <w:tc>
          <w:tcPr>
            <w:tcW w:w="304"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高中</w:t>
            </w:r>
          </w:p>
        </w:tc>
        <w:tc>
          <w:tcPr>
            <w:tcW w:w="312"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必</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配</w:t>
            </w:r>
          </w:p>
        </w:tc>
        <w:tc>
          <w:tcPr>
            <w:tcW w:w="333"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选配</w:t>
            </w:r>
          </w:p>
        </w:tc>
        <w:tc>
          <w:tcPr>
            <w:tcW w:w="397" w:type="pct"/>
            <w:vMerge/>
            <w:vAlign w:val="center"/>
          </w:tcPr>
          <w:p w:rsidR="00F6482D" w:rsidRDefault="00F6482D">
            <w:pPr>
              <w:ind w:firstLineChars="0" w:firstLine="0"/>
              <w:jc w:val="center"/>
              <w:rPr>
                <w:rFonts w:cs="Times New Roman"/>
                <w:sz w:val="28"/>
                <w:szCs w:val="28"/>
              </w:rPr>
            </w:pPr>
          </w:p>
        </w:tc>
      </w:tr>
      <w:tr w:rsidR="00F6482D">
        <w:trPr>
          <w:jc w:val="center"/>
        </w:trPr>
        <w:tc>
          <w:tcPr>
            <w:tcW w:w="5000" w:type="pct"/>
            <w:gridSpan w:val="10"/>
            <w:vAlign w:val="center"/>
          </w:tcPr>
          <w:p w:rsidR="00F6482D" w:rsidRDefault="00381FD3">
            <w:pPr>
              <w:ind w:firstLineChars="0" w:firstLine="0"/>
              <w:jc w:val="center"/>
              <w:rPr>
                <w:rFonts w:cs="Times New Roman"/>
                <w:sz w:val="28"/>
                <w:szCs w:val="28"/>
              </w:rPr>
            </w:pPr>
            <w:r>
              <w:rPr>
                <w:rFonts w:cs="Times New Roman"/>
                <w:b/>
                <w:bCs/>
                <w:sz w:val="28"/>
                <w:szCs w:val="28"/>
              </w:rPr>
              <w:t>一、专用软件</w:t>
            </w: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在线教学平台</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满足在线教学与学习需求，具备建模探究、模拟实验、拓展训练、汇总实验报告等功能。</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支持与数字化教育资源库联动</w:t>
            </w: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化学数字化教育资源库</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与教材配套，覆盖不同学段化学教学内容，提供高清视频、动画、图片等教学资源。</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3</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虚拟现实交互一体机教学系统</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采用专业图形显卡（显存</w:t>
            </w:r>
            <w:r>
              <w:rPr>
                <w:rFonts w:eastAsia="宋体" w:cs="Times New Roman"/>
                <w:sz w:val="28"/>
                <w:szCs w:val="28"/>
                <w:lang w:bidi="ar"/>
              </w:rPr>
              <w:t>≥3GB</w:t>
            </w:r>
            <w:r>
              <w:rPr>
                <w:rFonts w:eastAsia="宋体" w:cs="Times New Roman"/>
                <w:sz w:val="28"/>
                <w:szCs w:val="28"/>
                <w:lang w:bidi="ar"/>
              </w:rPr>
              <w:t>，固态硬盘</w:t>
            </w:r>
            <w:r>
              <w:rPr>
                <w:rFonts w:eastAsia="宋体" w:cs="Times New Roman"/>
                <w:sz w:val="28"/>
                <w:szCs w:val="28"/>
                <w:lang w:bidi="ar"/>
              </w:rPr>
              <w:t>≥256G</w:t>
            </w:r>
            <w:r>
              <w:rPr>
                <w:rFonts w:eastAsia="宋体" w:cs="Times New Roman"/>
                <w:sz w:val="28"/>
                <w:szCs w:val="28"/>
                <w:lang w:bidi="ar"/>
              </w:rPr>
              <w:t>）、高清显示器配置，配套</w:t>
            </w:r>
            <w:r>
              <w:rPr>
                <w:rFonts w:eastAsia="宋体" w:cs="Times New Roman"/>
                <w:sz w:val="28"/>
                <w:szCs w:val="28"/>
                <w:lang w:bidi="ar"/>
              </w:rPr>
              <w:t>3D</w:t>
            </w:r>
            <w:r>
              <w:rPr>
                <w:rFonts w:eastAsia="宋体" w:cs="Times New Roman"/>
                <w:sz w:val="28"/>
                <w:szCs w:val="28"/>
                <w:lang w:bidi="ar"/>
              </w:rPr>
              <w:t>眼镜，提供虚拟现实及增强现实软件平台、教学课件和虚拟现实教学模型，用于模型的三维操作与探查。</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虚拟现实教学模型宜与教育资源库匹配</w:t>
            </w: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化学模拟软件</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用于量子化学计算、预测分子结构、能量、光谱性质等。</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F6482D">
            <w:pPr>
              <w:ind w:firstLine="560"/>
              <w:jc w:val="center"/>
              <w:rPr>
                <w:rFonts w:eastAsia="宋体" w:cs="Times New Roman"/>
                <w:sz w:val="28"/>
                <w:szCs w:val="28"/>
                <w:lang w:bidi="ar"/>
              </w:rPr>
            </w:pP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化学绘图软件</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包括化学结构绘图软件、分子</w:t>
            </w:r>
            <w:r>
              <w:rPr>
                <w:rFonts w:eastAsia="宋体" w:cs="Times New Roman"/>
                <w:sz w:val="28"/>
                <w:szCs w:val="28"/>
                <w:lang w:bidi="ar"/>
              </w:rPr>
              <w:t>3D</w:t>
            </w:r>
            <w:r>
              <w:rPr>
                <w:rFonts w:eastAsia="宋体" w:cs="Times New Roman"/>
                <w:sz w:val="28"/>
                <w:szCs w:val="28"/>
                <w:lang w:bidi="ar"/>
              </w:rPr>
              <w:t>模型绘制软件、量子化学分析软件等。</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F6482D">
            <w:pPr>
              <w:ind w:firstLine="560"/>
              <w:jc w:val="center"/>
              <w:rPr>
                <w:rFonts w:eastAsia="宋体" w:cs="Times New Roman"/>
                <w:sz w:val="28"/>
                <w:szCs w:val="28"/>
                <w:lang w:bidi="ar"/>
              </w:rPr>
            </w:pP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数据分析软件</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处理和分析实验数据，可将数据导出为表格或文本，并生成图表和报告。</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F6482D">
            <w:pPr>
              <w:ind w:firstLine="560"/>
              <w:jc w:val="center"/>
              <w:rPr>
                <w:rFonts w:eastAsia="宋体" w:cs="Times New Roman"/>
                <w:sz w:val="28"/>
                <w:szCs w:val="28"/>
                <w:lang w:bidi="ar"/>
              </w:rPr>
            </w:pP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5000" w:type="pct"/>
            <w:gridSpan w:val="10"/>
            <w:vAlign w:val="center"/>
          </w:tcPr>
          <w:p w:rsidR="00F6482D" w:rsidRDefault="00381FD3">
            <w:pPr>
              <w:ind w:firstLineChars="0" w:firstLine="0"/>
              <w:jc w:val="center"/>
              <w:rPr>
                <w:rFonts w:cs="Times New Roman"/>
                <w:sz w:val="28"/>
                <w:szCs w:val="28"/>
              </w:rPr>
            </w:pPr>
            <w:r>
              <w:rPr>
                <w:rFonts w:cs="Times New Roman"/>
                <w:b/>
                <w:bCs/>
                <w:sz w:val="28"/>
                <w:szCs w:val="28"/>
              </w:rPr>
              <w:t>二、专用硬件设备</w:t>
            </w: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1</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电器</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包括电动离心机、电加热器、蒸馏水器，磁力搅拌器，真空泵，列管式烘干器、烘干箱，学生电源、教学电源等。</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381FD3">
            <w:pPr>
              <w:ind w:firstLineChars="0" w:firstLine="0"/>
              <w:jc w:val="center"/>
              <w:rPr>
                <w:rFonts w:eastAsia="宋体" w:cs="Times New Roman"/>
                <w:sz w:val="28"/>
                <w:szCs w:val="28"/>
                <w:lang w:bidi="ar"/>
              </w:rPr>
            </w:pPr>
            <w:r>
              <w:rPr>
                <w:rFonts w:eastAsia="宋体" w:cs="Times New Roman"/>
                <w:sz w:val="28"/>
                <w:szCs w:val="28"/>
                <w:lang w:bidi="ar"/>
              </w:rPr>
              <w:t>其中学生电源按需配备</w:t>
            </w: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收纳整理用具</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包括仪器车、试剂瓶托盘和实验用品提篮等。</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Chars="0" w:firstLine="0"/>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工具</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包括多种型号的螺丝刀、钢丝钳、钢锤、三角锉、剪刀、玻璃瓶盖开启器、玻璃管切割器、打孔器、打孔夹板、打孔器刮刀、电动钻孔器等常用工具，用于实验材料的加工、器材维修、自制教具等。</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测量仪器</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包括托盘天平、电子天平、电子分析天平、红液温度计、水银温度计、数字测温计、多用电表、酸度计、分光光度计等，用于称量质量、测量温度、电流、电压、</w:t>
            </w:r>
            <w:r>
              <w:rPr>
                <w:rFonts w:eastAsia="宋体" w:cs="Times New Roman"/>
                <w:sz w:val="28"/>
                <w:szCs w:val="28"/>
                <w:lang w:bidi="ar"/>
              </w:rPr>
              <w:lastRenderedPageBreak/>
              <w:t>电阻、测定酸碱度等。</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lastRenderedPageBreak/>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381FD3">
            <w:pPr>
              <w:ind w:firstLineChars="0" w:firstLine="0"/>
              <w:rPr>
                <w:rFonts w:eastAsia="宋体" w:cs="Times New Roman"/>
                <w:sz w:val="28"/>
                <w:szCs w:val="28"/>
                <w:lang w:bidi="ar"/>
              </w:rPr>
            </w:pPr>
            <w:r>
              <w:rPr>
                <w:rFonts w:eastAsia="宋体" w:cs="Times New Roman"/>
                <w:sz w:val="28"/>
                <w:szCs w:val="28"/>
                <w:lang w:bidi="ar"/>
              </w:rPr>
              <w:t>其中托盘天平、电子</w:t>
            </w:r>
            <w:r>
              <w:rPr>
                <w:rFonts w:eastAsia="宋体" w:cs="Times New Roman"/>
                <w:sz w:val="28"/>
                <w:szCs w:val="28"/>
                <w:lang w:bidi="ar"/>
              </w:rPr>
              <w:lastRenderedPageBreak/>
              <w:t>天平、红液温度计按需配备。</w:t>
            </w: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5</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支架</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包括教学支架、三脚架、泥三角、试管架、漏斗架、滴定台、滴定夹、多用滴管架等，用于支撑和固定实验仪器。</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计量类玻璃仪器</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包括量筒、容量瓶、滴定管、移液管等，用于量度液体体积、配制和盛装溶液。</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可加热玻璃仪器</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包括试管、口部具支试管、硬质玻璃管、烧杯、烧瓶、锥形瓶、蒸馏烧瓶等，用于配制溶液和用作反应容器。</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Chars="0" w:firstLine="0"/>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8</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容器类玻璃仪器</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包括集气瓶、液封除毒气集气瓶、广口瓶、茶色广口瓶、细口瓶、茶色细口瓶、滴瓶和茶色滴瓶等，用于盛放试剂。</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一般玻璃仪器</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包括酒精灯、干燥器、气体发生器、冷凝器、牛角管、漏斗、安全漏斗、三通连接管、滴管、干燥管、玻璃活塞、圆水槽等。</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其他配套用品材料</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坩埚、坩埚钳、烧杯夹、镊子、试管夹、止水皮管夹、螺旋皮管夹、石棉网、陶土网、燃烧匙、钥匙、玻璃管、玻璃弯管、玻璃棒、橡胶塞、橡胶管、乳胶管、试管刷、烧瓶刷、结晶皿、表面皿、研钵、蒸发皿、反应板、井穴板、塑料多用滴管、塑料洗瓶、塑料水槽、集气瓶挂扣器、升降台、注射器、酒精喷灯、储气装置、磁力加热搅拌器等。</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11</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化学试剂</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包括固体试剂、液体试剂、</w:t>
            </w:r>
            <w:r>
              <w:rPr>
                <w:rFonts w:eastAsia="宋体" w:cs="Times New Roman"/>
                <w:sz w:val="28"/>
                <w:szCs w:val="28"/>
                <w:lang w:bidi="ar"/>
              </w:rPr>
              <w:t>pH</w:t>
            </w:r>
            <w:r>
              <w:rPr>
                <w:rFonts w:eastAsia="宋体" w:cs="Times New Roman"/>
                <w:sz w:val="28"/>
                <w:szCs w:val="28"/>
                <w:lang w:bidi="ar"/>
              </w:rPr>
              <w:t>广泛试纸、石蕊试纸、定性滤纸等。</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气体传感器</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能转换气体信息为电信号，实时监测氧气、二氧化碳等气体浓度。</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13</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F6482D">
            <w:pPr>
              <w:ind w:firstLine="560"/>
              <w:jc w:val="center"/>
              <w:rPr>
                <w:rFonts w:eastAsia="宋体" w:cs="Times New Roman"/>
                <w:sz w:val="28"/>
                <w:szCs w:val="28"/>
                <w:lang w:bidi="ar"/>
              </w:rPr>
            </w:pP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pH</w:t>
            </w:r>
            <w:r>
              <w:rPr>
                <w:rFonts w:eastAsia="宋体" w:cs="Times New Roman"/>
                <w:sz w:val="28"/>
                <w:szCs w:val="28"/>
                <w:lang w:bidi="ar"/>
              </w:rPr>
              <w:t>传感器</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能够快速得出液体的</w:t>
            </w:r>
            <w:r>
              <w:rPr>
                <w:rFonts w:eastAsia="宋体" w:cs="Times New Roman"/>
                <w:sz w:val="28"/>
                <w:szCs w:val="28"/>
                <w:lang w:bidi="ar"/>
              </w:rPr>
              <w:t>pH</w:t>
            </w:r>
            <w:r>
              <w:rPr>
                <w:rFonts w:eastAsia="宋体" w:cs="Times New Roman"/>
                <w:sz w:val="28"/>
                <w:szCs w:val="28"/>
                <w:lang w:bidi="ar"/>
              </w:rPr>
              <w:t>数值。</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13</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F6482D">
            <w:pPr>
              <w:ind w:firstLine="560"/>
              <w:jc w:val="center"/>
              <w:rPr>
                <w:rFonts w:eastAsia="宋体" w:cs="Times New Roman"/>
                <w:sz w:val="28"/>
                <w:szCs w:val="28"/>
                <w:lang w:bidi="ar"/>
              </w:rPr>
            </w:pP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14</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湿敏传感器</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测量环境湿度，用于研究湿度对化学反应和物质性质的影响等实验。</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13</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F6482D">
            <w:pPr>
              <w:ind w:firstLine="560"/>
              <w:jc w:val="center"/>
              <w:rPr>
                <w:rFonts w:eastAsia="宋体" w:cs="Times New Roman"/>
                <w:sz w:val="28"/>
                <w:szCs w:val="28"/>
                <w:lang w:bidi="ar"/>
              </w:rPr>
            </w:pP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15</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离子传感器</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能够测量离子浓度。</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13</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F6482D">
            <w:pPr>
              <w:ind w:firstLine="560"/>
              <w:jc w:val="center"/>
              <w:rPr>
                <w:rFonts w:eastAsia="宋体" w:cs="Times New Roman"/>
                <w:sz w:val="28"/>
                <w:szCs w:val="28"/>
                <w:lang w:bidi="ar"/>
              </w:rPr>
            </w:pP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16</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温度传感器</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能够实时、精准监测实验过程中的温度变化。</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13</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F6482D">
            <w:pPr>
              <w:ind w:firstLine="560"/>
              <w:jc w:val="center"/>
              <w:rPr>
                <w:rFonts w:eastAsia="宋体" w:cs="Times New Roman"/>
                <w:sz w:val="28"/>
                <w:szCs w:val="28"/>
                <w:lang w:bidi="ar"/>
              </w:rPr>
            </w:pP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97" w:type="pct"/>
            <w:vAlign w:val="center"/>
          </w:tcPr>
          <w:p w:rsidR="00F6482D" w:rsidRDefault="00F6482D">
            <w:pPr>
              <w:ind w:firstLine="560"/>
              <w:jc w:val="center"/>
              <w:rPr>
                <w:rFonts w:eastAsia="宋体" w:cs="Times New Roman"/>
                <w:sz w:val="28"/>
                <w:szCs w:val="28"/>
                <w:lang w:bidi="ar"/>
              </w:rPr>
            </w:pPr>
          </w:p>
        </w:tc>
      </w:tr>
      <w:tr w:rsidR="00F6482D">
        <w:trPr>
          <w:trHeight w:val="90"/>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17</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数据采集</w:t>
            </w:r>
            <w:r>
              <w:rPr>
                <w:rFonts w:eastAsia="宋体" w:cs="Times New Roman"/>
                <w:sz w:val="28"/>
                <w:szCs w:val="28"/>
                <w:lang w:bidi="ar"/>
              </w:rPr>
              <w:lastRenderedPageBreak/>
              <w:t>器</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能够实时采集实验数据，并进行快速处理和传输。</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13</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F6482D">
            <w:pPr>
              <w:ind w:firstLine="560"/>
              <w:jc w:val="center"/>
              <w:rPr>
                <w:rFonts w:eastAsia="宋体" w:cs="Times New Roman"/>
                <w:sz w:val="28"/>
                <w:szCs w:val="28"/>
                <w:lang w:bidi="ar"/>
              </w:rPr>
            </w:pP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18</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环保器材</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包括化学实验废水处理装置、废液分类回收桶等，用于废液的处理、回收等。</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19</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急救装置</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包括紧急喷淋器、洗眼器、灭火毯等，用于安全防护。</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20</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安全防护用品</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包括实验服、护目镜、防护面罩、防毒面罩、耐酸碱手套和一次性乳胶手套等，用于安全防护。</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适量</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5000" w:type="pct"/>
            <w:gridSpan w:val="10"/>
            <w:vAlign w:val="center"/>
          </w:tcPr>
          <w:p w:rsidR="00F6482D" w:rsidRDefault="00381FD3">
            <w:pPr>
              <w:ind w:firstLineChars="0" w:firstLine="0"/>
              <w:jc w:val="center"/>
              <w:rPr>
                <w:rFonts w:cs="Times New Roman"/>
                <w:sz w:val="28"/>
                <w:szCs w:val="28"/>
              </w:rPr>
            </w:pPr>
            <w:r>
              <w:rPr>
                <w:rFonts w:cs="Times New Roman"/>
                <w:b/>
                <w:bCs/>
                <w:sz w:val="28"/>
                <w:szCs w:val="28"/>
              </w:rPr>
              <w:t>三、通用设备</w:t>
            </w: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教室投屏交互一体机</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具备投影、展示黑板内容、音频输出、互动翻页等核心功能。</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计算机或手持交互</w:t>
            </w:r>
            <w:r>
              <w:rPr>
                <w:rFonts w:eastAsia="宋体" w:cs="Times New Roman"/>
                <w:sz w:val="28"/>
                <w:szCs w:val="28"/>
                <w:lang w:bidi="ar"/>
              </w:rPr>
              <w:lastRenderedPageBreak/>
              <w:t>平板</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支持各种计算和数据处理需求。</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3</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多功能讲桌</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具备可移动、可安置各种电子设备、可调整尺寸等核心功能。</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教师座椅</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可升降、带滚轮、可旋转。</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把</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学生桌椅</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功能、尺寸应符合《学校课桌椅功能尺寸及技术要求》（</w:t>
            </w:r>
            <w:r>
              <w:rPr>
                <w:rFonts w:eastAsia="宋体" w:cs="Times New Roman"/>
                <w:sz w:val="28"/>
                <w:szCs w:val="28"/>
                <w:lang w:bidi="ar"/>
              </w:rPr>
              <w:t>GB/T3976</w:t>
            </w:r>
            <w:r>
              <w:rPr>
                <w:rFonts w:eastAsia="宋体" w:cs="Times New Roman"/>
                <w:sz w:val="28"/>
                <w:szCs w:val="28"/>
                <w:lang w:bidi="ar"/>
              </w:rPr>
              <w:t>）；质量标准应符合《课桌椅》（</w:t>
            </w:r>
            <w:r>
              <w:rPr>
                <w:rFonts w:eastAsia="宋体" w:cs="Times New Roman"/>
                <w:sz w:val="28"/>
                <w:szCs w:val="28"/>
                <w:lang w:bidi="ar"/>
              </w:rPr>
              <w:t>QB/T4071</w:t>
            </w:r>
            <w:r>
              <w:rPr>
                <w:rFonts w:eastAsia="宋体" w:cs="Times New Roman"/>
                <w:sz w:val="28"/>
                <w:szCs w:val="28"/>
                <w:lang w:bidi="ar"/>
              </w:rPr>
              <w:t>）。</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无尘粉笔</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满足教学需要。</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盒</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若干</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分组实验柜</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用于存放仪器和模型等，可选用钢结构或木结构柜体。</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书柜</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用于放置资料。</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展示架柜</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展示学生作品，结合需求和环境进行设计。</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移动</w:t>
            </w:r>
            <w:r>
              <w:rPr>
                <w:rFonts w:eastAsia="宋体" w:cs="Times New Roman"/>
                <w:sz w:val="28"/>
                <w:szCs w:val="28"/>
                <w:lang w:bidi="ar"/>
              </w:rPr>
              <w:lastRenderedPageBreak/>
              <w:t>存储器</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储存教师教学资源和学生成果作</w:t>
            </w:r>
            <w:r>
              <w:rPr>
                <w:rFonts w:eastAsia="宋体" w:cs="Times New Roman"/>
                <w:sz w:val="28"/>
                <w:szCs w:val="28"/>
                <w:lang w:bidi="ar"/>
              </w:rPr>
              <w:lastRenderedPageBreak/>
              <w:t>品。</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lastRenderedPageBreak/>
              <w:t>个</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11</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简易急救箱</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包括医用手套、医用酒精、饱和碳酸氢钠溶液、饱和硼酸溶液创可贴、灭菌结晶磺胺、碘伏、胶布、医用纱布、药棉、手术剪、镊子、止血带、伤膏、甘油等急救物品。</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录播设备</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支持智能识别师生行为，包括教师所在区域和移动识别等。</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F6482D">
            <w:pPr>
              <w:widowControl/>
              <w:ind w:firstLineChars="0" w:firstLine="0"/>
              <w:jc w:val="center"/>
              <w:rPr>
                <w:rFonts w:eastAsia="宋体" w:cs="Times New Roman"/>
                <w:sz w:val="28"/>
                <w:szCs w:val="28"/>
                <w:lang w:bidi="ar"/>
              </w:rPr>
            </w:pPr>
          </w:p>
        </w:tc>
        <w:tc>
          <w:tcPr>
            <w:tcW w:w="33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97"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p>
        </w:tc>
        <w:tc>
          <w:tcPr>
            <w:tcW w:w="41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多媒体控制软件</w:t>
            </w:r>
          </w:p>
        </w:tc>
        <w:tc>
          <w:tcPr>
            <w:tcW w:w="1992"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具备教师计算机与学生计算机联动互通功能，用于辅助教师管理学生计算机。</w:t>
            </w:r>
          </w:p>
        </w:tc>
        <w:tc>
          <w:tcPr>
            <w:tcW w:w="275"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43"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340"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4"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1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33" w:type="pct"/>
            <w:vAlign w:val="center"/>
          </w:tcPr>
          <w:p w:rsidR="00F6482D" w:rsidRDefault="00F6482D">
            <w:pPr>
              <w:ind w:firstLine="560"/>
              <w:jc w:val="center"/>
              <w:rPr>
                <w:rFonts w:eastAsia="宋体" w:cs="Times New Roman"/>
                <w:sz w:val="28"/>
                <w:szCs w:val="28"/>
                <w:lang w:bidi="ar"/>
              </w:rPr>
            </w:pPr>
          </w:p>
        </w:tc>
        <w:tc>
          <w:tcPr>
            <w:tcW w:w="397" w:type="pct"/>
            <w:vAlign w:val="center"/>
          </w:tcPr>
          <w:p w:rsidR="00F6482D" w:rsidRDefault="00F6482D">
            <w:pPr>
              <w:ind w:firstLine="560"/>
              <w:jc w:val="center"/>
              <w:rPr>
                <w:rFonts w:eastAsia="宋体" w:cs="Times New Roman"/>
                <w:sz w:val="28"/>
                <w:szCs w:val="28"/>
                <w:lang w:bidi="ar"/>
              </w:rPr>
            </w:pPr>
          </w:p>
        </w:tc>
      </w:tr>
    </w:tbl>
    <w:p w:rsidR="00F6482D" w:rsidRPr="00444097" w:rsidRDefault="00381FD3" w:rsidP="00444097">
      <w:pPr>
        <w:pStyle w:val="3"/>
        <w:ind w:firstLine="643"/>
        <w:rPr>
          <w:rFonts w:cs="Times New Roman"/>
          <w:bCs w:val="0"/>
          <w:szCs w:val="32"/>
        </w:rPr>
      </w:pPr>
      <w:bookmarkStart w:id="446" w:name="_Toc16674"/>
      <w:bookmarkStart w:id="447" w:name="_Toc27805"/>
      <w:bookmarkStart w:id="448" w:name="_Toc168157234"/>
      <w:r w:rsidRPr="00444097">
        <w:rPr>
          <w:rFonts w:cs="Times New Roman"/>
          <w:bCs w:val="0"/>
          <w:szCs w:val="32"/>
        </w:rPr>
        <w:t>6.3.6</w:t>
      </w:r>
      <w:r w:rsidRPr="00444097">
        <w:rPr>
          <w:rFonts w:cs="Times New Roman"/>
          <w:bCs w:val="0"/>
          <w:szCs w:val="32"/>
        </w:rPr>
        <w:t>师资建议</w:t>
      </w:r>
      <w:bookmarkEnd w:id="446"/>
      <w:bookmarkEnd w:id="447"/>
      <w:bookmarkEnd w:id="448"/>
    </w:p>
    <w:p w:rsidR="00F6482D" w:rsidRDefault="00381FD3">
      <w:pPr>
        <w:ind w:firstLine="640"/>
        <w:rPr>
          <w:rFonts w:cs="Times New Roman"/>
          <w:szCs w:val="32"/>
        </w:rPr>
      </w:pPr>
      <w:r>
        <w:rPr>
          <w:rFonts w:cs="Times New Roman"/>
          <w:szCs w:val="32"/>
        </w:rPr>
        <w:t>化学实验室的教师职能主要包括实验室管理、日常授课和竞赛指导。其师资队伍的建设需要重点关注以下方面。</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）负责实验室管理的教师需具备管理和维护实验室设备的经验与能力。</w:t>
      </w:r>
    </w:p>
    <w:p w:rsidR="00F6482D" w:rsidRDefault="00381FD3">
      <w:pPr>
        <w:ind w:firstLine="640"/>
        <w:rPr>
          <w:rFonts w:cs="Times New Roman"/>
          <w:szCs w:val="32"/>
        </w:rPr>
      </w:pPr>
      <w:r>
        <w:rPr>
          <w:rFonts w:cs="Times New Roman"/>
          <w:szCs w:val="32"/>
        </w:rPr>
        <w:lastRenderedPageBreak/>
        <w:t>（</w:t>
      </w:r>
      <w:r>
        <w:rPr>
          <w:rFonts w:cs="Times New Roman"/>
          <w:szCs w:val="32"/>
        </w:rPr>
        <w:t>2</w:t>
      </w:r>
      <w:r>
        <w:rPr>
          <w:rFonts w:cs="Times New Roman"/>
          <w:szCs w:val="32"/>
        </w:rPr>
        <w:t>）使用实验室开展教学的老师需要经过实验室使用规范培训，包括实验室设备使用能力、安全管理与应急处理培训等。</w:t>
      </w:r>
    </w:p>
    <w:p w:rsidR="00F6482D" w:rsidRDefault="00381FD3">
      <w:pPr>
        <w:ind w:firstLine="640"/>
        <w:rPr>
          <w:rFonts w:cs="Times New Roman"/>
          <w:szCs w:val="32"/>
        </w:rPr>
      </w:pPr>
      <w:r>
        <w:rPr>
          <w:rFonts w:cs="Times New Roman"/>
          <w:szCs w:val="32"/>
        </w:rPr>
        <w:t>（</w:t>
      </w:r>
      <w:r>
        <w:rPr>
          <w:rFonts w:cs="Times New Roman"/>
          <w:szCs w:val="32"/>
        </w:rPr>
        <w:t>3</w:t>
      </w:r>
      <w:r>
        <w:rPr>
          <w:rFonts w:cs="Times New Roman"/>
          <w:szCs w:val="32"/>
        </w:rPr>
        <w:t>）可参考如下选拔原则，遴选使用实验室开展化学学科竞赛辅导的教师：</w:t>
      </w:r>
    </w:p>
    <w:p w:rsidR="00F6482D" w:rsidRDefault="00381FD3">
      <w:pPr>
        <w:ind w:firstLine="640"/>
        <w:rPr>
          <w:rFonts w:cs="Times New Roman"/>
          <w:szCs w:val="32"/>
        </w:rPr>
      </w:pPr>
      <w:r>
        <w:rPr>
          <w:rFonts w:cs="Times New Roman"/>
          <w:szCs w:val="32"/>
        </w:rPr>
        <w:t>①</w:t>
      </w:r>
      <w:r>
        <w:rPr>
          <w:rFonts w:cs="Times New Roman"/>
          <w:szCs w:val="32"/>
        </w:rPr>
        <w:t>优先选用具有化学拔尖创新人才培养经验，如曾经辅导学生获得国际、国家、省级化学学科竞赛奖项的教师；</w:t>
      </w:r>
    </w:p>
    <w:p w:rsidR="00F6482D" w:rsidRDefault="00381FD3">
      <w:pPr>
        <w:ind w:firstLine="640"/>
        <w:rPr>
          <w:rFonts w:cs="Times New Roman"/>
          <w:szCs w:val="32"/>
        </w:rPr>
      </w:pPr>
      <w:r>
        <w:rPr>
          <w:rFonts w:cs="Times New Roman"/>
          <w:szCs w:val="32"/>
        </w:rPr>
        <w:t>②</w:t>
      </w:r>
      <w:r>
        <w:rPr>
          <w:rFonts w:cs="Times New Roman"/>
          <w:szCs w:val="32"/>
        </w:rPr>
        <w:t>优先选用高中阶段曾获国际、国家、省级化学学科竞赛的青年教师；</w:t>
      </w:r>
    </w:p>
    <w:p w:rsidR="00F6482D" w:rsidRDefault="00381FD3">
      <w:pPr>
        <w:ind w:firstLine="640"/>
        <w:rPr>
          <w:rFonts w:cs="Times New Roman"/>
          <w:szCs w:val="32"/>
        </w:rPr>
      </w:pPr>
      <w:r>
        <w:rPr>
          <w:rFonts w:cs="Times New Roman"/>
          <w:szCs w:val="32"/>
        </w:rPr>
        <w:t>③</w:t>
      </w:r>
      <w:r>
        <w:rPr>
          <w:rFonts w:cs="Times New Roman"/>
          <w:szCs w:val="32"/>
        </w:rPr>
        <w:t>优先选用具有</w:t>
      </w:r>
      <w:r>
        <w:rPr>
          <w:rFonts w:cs="Times New Roman"/>
          <w:szCs w:val="32"/>
        </w:rPr>
        <w:t>3</w:t>
      </w:r>
      <w:r>
        <w:rPr>
          <w:rFonts w:cs="Times New Roman"/>
          <w:szCs w:val="32"/>
        </w:rPr>
        <w:t>年及以上化学学科任教经验，且有志投身于化学拔尖创新人才和领军人才早期培养的中青年教师。</w:t>
      </w:r>
    </w:p>
    <w:p w:rsidR="00F6482D" w:rsidRDefault="00381FD3">
      <w:pPr>
        <w:ind w:firstLine="640"/>
        <w:rPr>
          <w:rFonts w:cs="Times New Roman"/>
          <w:szCs w:val="32"/>
        </w:rPr>
      </w:pPr>
      <w:r>
        <w:rPr>
          <w:rFonts w:cs="Times New Roman"/>
          <w:szCs w:val="32"/>
        </w:rPr>
        <w:t>④</w:t>
      </w:r>
      <w:r>
        <w:rPr>
          <w:rFonts w:cs="Times New Roman"/>
          <w:szCs w:val="32"/>
        </w:rPr>
        <w:t>可考虑邀请从事化学领域研究的实验室研究员或高校教师进行指导。</w:t>
      </w:r>
    </w:p>
    <w:p w:rsidR="00F6482D" w:rsidRPr="00444097" w:rsidRDefault="00381FD3" w:rsidP="00444097">
      <w:pPr>
        <w:pStyle w:val="3"/>
        <w:ind w:firstLine="643"/>
        <w:rPr>
          <w:rFonts w:cs="Times New Roman"/>
          <w:bCs w:val="0"/>
          <w:szCs w:val="32"/>
        </w:rPr>
      </w:pPr>
      <w:bookmarkStart w:id="449" w:name="_Toc156773946"/>
      <w:bookmarkStart w:id="450" w:name="_Toc18850"/>
      <w:bookmarkStart w:id="451" w:name="_Toc1022"/>
      <w:bookmarkStart w:id="452" w:name="_Toc168157235"/>
      <w:bookmarkStart w:id="453" w:name="_Toc156429719"/>
      <w:r w:rsidRPr="00444097">
        <w:rPr>
          <w:rFonts w:cs="Times New Roman"/>
          <w:bCs w:val="0"/>
          <w:szCs w:val="32"/>
        </w:rPr>
        <w:t>6.3.7</w:t>
      </w:r>
      <w:r w:rsidRPr="00444097">
        <w:rPr>
          <w:rFonts w:cs="Times New Roman"/>
          <w:bCs w:val="0"/>
          <w:szCs w:val="32"/>
        </w:rPr>
        <w:t>课程设置</w:t>
      </w:r>
      <w:bookmarkEnd w:id="449"/>
      <w:bookmarkEnd w:id="450"/>
      <w:bookmarkEnd w:id="451"/>
      <w:bookmarkEnd w:id="452"/>
      <w:bookmarkEnd w:id="453"/>
    </w:p>
    <w:p w:rsidR="00F6482D" w:rsidRDefault="00381FD3">
      <w:pPr>
        <w:pStyle w:val="a3"/>
        <w:rPr>
          <w:rFonts w:ascii="Times New Roman" w:hAnsi="Times New Roman" w:cs="Times New Roman"/>
        </w:rPr>
      </w:pPr>
      <w:r>
        <w:rPr>
          <w:rFonts w:ascii="Times New Roman" w:hAnsi="Times New Roman" w:cs="Times New Roman"/>
          <w:szCs w:val="28"/>
        </w:rPr>
        <w:t>表</w:t>
      </w:r>
      <w:r>
        <w:rPr>
          <w:rFonts w:ascii="Times New Roman" w:hAnsi="Times New Roman" w:cs="Times New Roman"/>
          <w:szCs w:val="28"/>
        </w:rPr>
        <w:t xml:space="preserve">7 </w:t>
      </w:r>
      <w:r>
        <w:rPr>
          <w:rFonts w:ascii="Times New Roman" w:hAnsi="Times New Roman" w:cs="Times New Roman"/>
          <w:szCs w:val="28"/>
        </w:rPr>
        <w:t>化学实验室开设课程内容</w:t>
      </w:r>
    </w:p>
    <w:tbl>
      <w:tblPr>
        <w:tblStyle w:val="ad"/>
        <w:tblW w:w="5009" w:type="pct"/>
        <w:jc w:val="center"/>
        <w:tblLook w:val="04A0" w:firstRow="1" w:lastRow="0" w:firstColumn="1" w:lastColumn="0" w:noHBand="0" w:noVBand="1"/>
      </w:tblPr>
      <w:tblGrid>
        <w:gridCol w:w="1454"/>
        <w:gridCol w:w="7623"/>
      </w:tblGrid>
      <w:tr w:rsidR="00F6482D">
        <w:trPr>
          <w:trHeight w:val="404"/>
          <w:tblHeader/>
          <w:jc w:val="center"/>
        </w:trPr>
        <w:tc>
          <w:tcPr>
            <w:tcW w:w="800" w:type="pc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课程模块</w:t>
            </w:r>
          </w:p>
        </w:tc>
        <w:tc>
          <w:tcPr>
            <w:tcW w:w="4199" w:type="pc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开设内容</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科学探究与化学实验</w:t>
            </w:r>
          </w:p>
        </w:tc>
        <w:tc>
          <w:tcPr>
            <w:tcW w:w="4199" w:type="pct"/>
            <w:vAlign w:val="center"/>
          </w:tcPr>
          <w:p w:rsidR="00F6482D" w:rsidRDefault="00381FD3">
            <w:pPr>
              <w:widowControl/>
              <w:numPr>
                <w:ilvl w:val="0"/>
                <w:numId w:val="1"/>
              </w:numPr>
              <w:ind w:firstLineChars="0"/>
              <w:rPr>
                <w:rFonts w:eastAsia="宋体" w:cs="Times New Roman"/>
                <w:sz w:val="28"/>
                <w:szCs w:val="28"/>
              </w:rPr>
            </w:pPr>
            <w:r>
              <w:rPr>
                <w:rFonts w:eastAsia="宋体" w:cs="Times New Roman"/>
                <w:sz w:val="28"/>
                <w:szCs w:val="28"/>
              </w:rPr>
              <w:t>配置一定溶质质量分数的氯化钠溶液</w:t>
            </w:r>
          </w:p>
          <w:p w:rsidR="00F6482D" w:rsidRDefault="00381FD3">
            <w:pPr>
              <w:widowControl/>
              <w:numPr>
                <w:ilvl w:val="0"/>
                <w:numId w:val="1"/>
              </w:numPr>
              <w:ind w:firstLineChars="0"/>
              <w:rPr>
                <w:rFonts w:eastAsia="宋体" w:cs="Times New Roman"/>
                <w:sz w:val="28"/>
                <w:szCs w:val="28"/>
              </w:rPr>
            </w:pPr>
            <w:r>
              <w:rPr>
                <w:rFonts w:eastAsia="宋体" w:cs="Times New Roman"/>
                <w:sz w:val="28"/>
                <w:szCs w:val="28"/>
              </w:rPr>
              <w:t>粗盐的提纯</w:t>
            </w:r>
          </w:p>
          <w:p w:rsidR="00F6482D" w:rsidRDefault="00381FD3">
            <w:pPr>
              <w:widowControl/>
              <w:numPr>
                <w:ilvl w:val="0"/>
                <w:numId w:val="1"/>
              </w:numPr>
              <w:ind w:firstLineChars="0"/>
              <w:rPr>
                <w:rFonts w:eastAsia="宋体" w:cs="Times New Roman"/>
                <w:sz w:val="28"/>
                <w:szCs w:val="28"/>
              </w:rPr>
            </w:pPr>
            <w:r>
              <w:rPr>
                <w:rFonts w:eastAsia="宋体" w:cs="Times New Roman"/>
                <w:sz w:val="28"/>
                <w:szCs w:val="28"/>
              </w:rPr>
              <w:t>制取蒸馏水</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物质的性质与应用</w:t>
            </w:r>
          </w:p>
        </w:tc>
        <w:tc>
          <w:tcPr>
            <w:tcW w:w="4199" w:type="pct"/>
            <w:vAlign w:val="center"/>
          </w:tcPr>
          <w:p w:rsidR="00F6482D" w:rsidRDefault="00381FD3">
            <w:pPr>
              <w:widowControl/>
              <w:numPr>
                <w:ilvl w:val="0"/>
                <w:numId w:val="2"/>
              </w:numPr>
              <w:ind w:firstLineChars="0"/>
              <w:rPr>
                <w:rFonts w:eastAsia="宋体" w:cs="Times New Roman"/>
                <w:sz w:val="28"/>
                <w:szCs w:val="28"/>
              </w:rPr>
            </w:pPr>
            <w:r>
              <w:rPr>
                <w:rFonts w:eastAsia="宋体" w:cs="Times New Roman"/>
                <w:sz w:val="28"/>
                <w:szCs w:val="28"/>
              </w:rPr>
              <w:t>氧气的实验室制取与性质</w:t>
            </w:r>
          </w:p>
          <w:p w:rsidR="00F6482D" w:rsidRDefault="00381FD3">
            <w:pPr>
              <w:widowControl/>
              <w:numPr>
                <w:ilvl w:val="0"/>
                <w:numId w:val="2"/>
              </w:numPr>
              <w:ind w:firstLineChars="0"/>
              <w:rPr>
                <w:rFonts w:eastAsia="宋体" w:cs="Times New Roman"/>
                <w:sz w:val="28"/>
                <w:szCs w:val="28"/>
              </w:rPr>
            </w:pPr>
            <w:r>
              <w:rPr>
                <w:rFonts w:eastAsia="宋体" w:cs="Times New Roman"/>
                <w:sz w:val="28"/>
                <w:szCs w:val="28"/>
              </w:rPr>
              <w:t>二氧化碳的实验室制取与性质</w:t>
            </w:r>
          </w:p>
          <w:p w:rsidR="00F6482D" w:rsidRDefault="00381FD3">
            <w:pPr>
              <w:widowControl/>
              <w:numPr>
                <w:ilvl w:val="0"/>
                <w:numId w:val="2"/>
              </w:numPr>
              <w:ind w:firstLineChars="0"/>
              <w:rPr>
                <w:rFonts w:eastAsia="宋体" w:cs="Times New Roman"/>
                <w:sz w:val="28"/>
                <w:szCs w:val="28"/>
              </w:rPr>
            </w:pPr>
            <w:r>
              <w:rPr>
                <w:rFonts w:eastAsia="宋体" w:cs="Times New Roman"/>
                <w:sz w:val="28"/>
                <w:szCs w:val="28"/>
              </w:rPr>
              <w:t>常见金属的物理性质和化学性质</w:t>
            </w:r>
          </w:p>
          <w:p w:rsidR="00F6482D" w:rsidRDefault="00381FD3">
            <w:pPr>
              <w:widowControl/>
              <w:numPr>
                <w:ilvl w:val="0"/>
                <w:numId w:val="2"/>
              </w:numPr>
              <w:ind w:firstLineChars="0"/>
              <w:rPr>
                <w:rFonts w:eastAsia="宋体" w:cs="Times New Roman"/>
                <w:sz w:val="28"/>
                <w:szCs w:val="28"/>
              </w:rPr>
            </w:pPr>
            <w:r>
              <w:rPr>
                <w:rFonts w:eastAsia="宋体" w:cs="Times New Roman"/>
                <w:sz w:val="28"/>
                <w:szCs w:val="28"/>
              </w:rPr>
              <w:t>探究净水剂的净水作用</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lastRenderedPageBreak/>
              <w:t>物质的组成与结构</w:t>
            </w:r>
          </w:p>
        </w:tc>
        <w:tc>
          <w:tcPr>
            <w:tcW w:w="4199" w:type="pct"/>
            <w:vAlign w:val="center"/>
          </w:tcPr>
          <w:p w:rsidR="00F6482D" w:rsidRDefault="00381FD3">
            <w:pPr>
              <w:widowControl/>
              <w:numPr>
                <w:ilvl w:val="0"/>
                <w:numId w:val="3"/>
              </w:numPr>
              <w:ind w:firstLineChars="0"/>
              <w:rPr>
                <w:rFonts w:eastAsia="宋体" w:cs="Times New Roman"/>
                <w:sz w:val="28"/>
                <w:szCs w:val="28"/>
              </w:rPr>
            </w:pPr>
            <w:r>
              <w:rPr>
                <w:rFonts w:eastAsia="宋体" w:cs="Times New Roman"/>
                <w:sz w:val="28"/>
                <w:szCs w:val="28"/>
              </w:rPr>
              <w:t>水的组成与变化的探究</w:t>
            </w:r>
          </w:p>
          <w:p w:rsidR="00F6482D" w:rsidRDefault="00381FD3">
            <w:pPr>
              <w:widowControl/>
              <w:numPr>
                <w:ilvl w:val="0"/>
                <w:numId w:val="3"/>
              </w:numPr>
              <w:ind w:firstLineChars="0"/>
              <w:rPr>
                <w:rFonts w:eastAsia="宋体" w:cs="Times New Roman"/>
                <w:sz w:val="28"/>
                <w:szCs w:val="28"/>
              </w:rPr>
            </w:pPr>
            <w:r>
              <w:rPr>
                <w:rFonts w:eastAsia="宋体" w:cs="Times New Roman"/>
                <w:sz w:val="28"/>
                <w:szCs w:val="28"/>
              </w:rPr>
              <w:t>通过蜡烛、乙醇等的燃烧实验探究物质的元素组成</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物质的化学变化</w:t>
            </w:r>
          </w:p>
        </w:tc>
        <w:tc>
          <w:tcPr>
            <w:tcW w:w="4199" w:type="pct"/>
            <w:vAlign w:val="center"/>
          </w:tcPr>
          <w:p w:rsidR="00F6482D" w:rsidRDefault="00381FD3">
            <w:pPr>
              <w:widowControl/>
              <w:numPr>
                <w:ilvl w:val="0"/>
                <w:numId w:val="4"/>
              </w:numPr>
              <w:ind w:firstLineChars="0"/>
              <w:rPr>
                <w:rFonts w:eastAsia="宋体" w:cs="Times New Roman"/>
                <w:sz w:val="28"/>
                <w:szCs w:val="28"/>
              </w:rPr>
            </w:pPr>
            <w:r>
              <w:rPr>
                <w:rFonts w:eastAsia="宋体" w:cs="Times New Roman"/>
                <w:sz w:val="28"/>
                <w:szCs w:val="28"/>
              </w:rPr>
              <w:t>燃烧条件的探究</w:t>
            </w:r>
          </w:p>
          <w:p w:rsidR="00F6482D" w:rsidRDefault="00381FD3">
            <w:pPr>
              <w:widowControl/>
              <w:numPr>
                <w:ilvl w:val="0"/>
                <w:numId w:val="4"/>
              </w:numPr>
              <w:ind w:firstLineChars="0"/>
              <w:rPr>
                <w:rFonts w:eastAsia="宋体" w:cs="Times New Roman"/>
                <w:sz w:val="28"/>
                <w:szCs w:val="28"/>
              </w:rPr>
            </w:pPr>
            <w:r>
              <w:rPr>
                <w:rFonts w:eastAsia="宋体" w:cs="Times New Roman"/>
                <w:sz w:val="28"/>
                <w:szCs w:val="28"/>
              </w:rPr>
              <w:t>常见酸、碱、盐的化学性质</w:t>
            </w:r>
          </w:p>
          <w:p w:rsidR="00F6482D" w:rsidRDefault="00381FD3">
            <w:pPr>
              <w:widowControl/>
              <w:numPr>
                <w:ilvl w:val="0"/>
                <w:numId w:val="4"/>
              </w:numPr>
              <w:ind w:firstLineChars="0"/>
              <w:rPr>
                <w:rFonts w:eastAsia="宋体" w:cs="Times New Roman"/>
                <w:sz w:val="28"/>
                <w:szCs w:val="28"/>
              </w:rPr>
            </w:pPr>
            <w:r>
              <w:rPr>
                <w:rFonts w:eastAsia="宋体" w:cs="Times New Roman"/>
                <w:sz w:val="28"/>
                <w:szCs w:val="28"/>
              </w:rPr>
              <w:t>使用传感器等多种技术手段表征化学反应中的物质变化</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化学与社会</w:t>
            </w:r>
            <w:r>
              <w:rPr>
                <w:rFonts w:eastAsia="宋体" w:cs="Times New Roman"/>
                <w:sz w:val="28"/>
                <w:szCs w:val="28"/>
              </w:rPr>
              <w:t>/</w:t>
            </w:r>
            <w:r>
              <w:rPr>
                <w:rFonts w:eastAsia="宋体" w:cs="Times New Roman"/>
                <w:sz w:val="28"/>
                <w:szCs w:val="28"/>
              </w:rPr>
              <w:t>跨学科实践</w:t>
            </w:r>
          </w:p>
        </w:tc>
        <w:tc>
          <w:tcPr>
            <w:tcW w:w="4199" w:type="pct"/>
            <w:vAlign w:val="center"/>
          </w:tcPr>
          <w:p w:rsidR="00F6482D" w:rsidRDefault="00381FD3">
            <w:pPr>
              <w:widowControl/>
              <w:numPr>
                <w:ilvl w:val="0"/>
                <w:numId w:val="5"/>
              </w:numPr>
              <w:ind w:firstLineChars="0"/>
              <w:rPr>
                <w:rFonts w:eastAsia="宋体" w:cs="Times New Roman"/>
                <w:sz w:val="28"/>
                <w:szCs w:val="28"/>
              </w:rPr>
            </w:pPr>
            <w:r>
              <w:rPr>
                <w:rFonts w:eastAsia="宋体" w:cs="Times New Roman"/>
                <w:sz w:val="28"/>
                <w:szCs w:val="28"/>
              </w:rPr>
              <w:t>微型空气质量检测站的组装与使用</w:t>
            </w:r>
          </w:p>
          <w:p w:rsidR="00F6482D" w:rsidRDefault="00381FD3">
            <w:pPr>
              <w:widowControl/>
              <w:numPr>
                <w:ilvl w:val="0"/>
                <w:numId w:val="5"/>
              </w:numPr>
              <w:ind w:firstLineChars="0"/>
              <w:rPr>
                <w:rFonts w:eastAsia="宋体" w:cs="Times New Roman"/>
                <w:sz w:val="28"/>
                <w:szCs w:val="28"/>
              </w:rPr>
            </w:pPr>
            <w:r>
              <w:rPr>
                <w:rFonts w:eastAsia="宋体" w:cs="Times New Roman"/>
                <w:sz w:val="28"/>
                <w:szCs w:val="28"/>
              </w:rPr>
              <w:t>基于特定需求设计和制作简易供氧器</w:t>
            </w:r>
          </w:p>
          <w:p w:rsidR="00F6482D" w:rsidRDefault="00381FD3">
            <w:pPr>
              <w:widowControl/>
              <w:numPr>
                <w:ilvl w:val="0"/>
                <w:numId w:val="5"/>
              </w:numPr>
              <w:ind w:firstLineChars="0"/>
              <w:rPr>
                <w:rFonts w:eastAsia="宋体" w:cs="Times New Roman"/>
                <w:sz w:val="28"/>
                <w:szCs w:val="28"/>
              </w:rPr>
            </w:pPr>
            <w:r>
              <w:rPr>
                <w:rFonts w:eastAsia="宋体" w:cs="Times New Roman"/>
                <w:sz w:val="28"/>
                <w:szCs w:val="28"/>
              </w:rPr>
              <w:t>水质检测及自制净水器</w:t>
            </w:r>
          </w:p>
          <w:p w:rsidR="00F6482D" w:rsidRDefault="00381FD3">
            <w:pPr>
              <w:widowControl/>
              <w:numPr>
                <w:ilvl w:val="0"/>
                <w:numId w:val="5"/>
              </w:numPr>
              <w:ind w:firstLineChars="0"/>
              <w:rPr>
                <w:rFonts w:eastAsia="宋体" w:cs="Times New Roman"/>
                <w:sz w:val="28"/>
                <w:szCs w:val="28"/>
              </w:rPr>
            </w:pPr>
            <w:r>
              <w:rPr>
                <w:rFonts w:eastAsia="宋体" w:cs="Times New Roman"/>
                <w:sz w:val="28"/>
                <w:szCs w:val="28"/>
              </w:rPr>
              <w:t>基于碳中和理念设计低碳行动方案</w:t>
            </w:r>
          </w:p>
          <w:p w:rsidR="00F6482D" w:rsidRDefault="00381FD3">
            <w:pPr>
              <w:widowControl/>
              <w:numPr>
                <w:ilvl w:val="0"/>
                <w:numId w:val="5"/>
              </w:numPr>
              <w:ind w:firstLineChars="0"/>
              <w:rPr>
                <w:rFonts w:eastAsia="宋体" w:cs="Times New Roman"/>
                <w:sz w:val="28"/>
                <w:szCs w:val="28"/>
              </w:rPr>
            </w:pPr>
            <w:r>
              <w:rPr>
                <w:rFonts w:eastAsia="宋体" w:cs="Times New Roman"/>
                <w:sz w:val="28"/>
                <w:szCs w:val="28"/>
              </w:rPr>
              <w:t>垃圾的分类与回收利用</w:t>
            </w:r>
          </w:p>
          <w:p w:rsidR="00F6482D" w:rsidRDefault="00381FD3">
            <w:pPr>
              <w:widowControl/>
              <w:numPr>
                <w:ilvl w:val="0"/>
                <w:numId w:val="5"/>
              </w:numPr>
              <w:ind w:firstLineChars="0"/>
              <w:rPr>
                <w:rFonts w:eastAsia="宋体" w:cs="Times New Roman"/>
                <w:sz w:val="28"/>
                <w:szCs w:val="28"/>
              </w:rPr>
            </w:pPr>
            <w:r>
              <w:rPr>
                <w:rFonts w:eastAsia="宋体" w:cs="Times New Roman"/>
                <w:sz w:val="28"/>
                <w:szCs w:val="28"/>
              </w:rPr>
              <w:t>探究土壤酸碱性对植物生长的影响</w:t>
            </w:r>
          </w:p>
          <w:p w:rsidR="00F6482D" w:rsidRDefault="00381FD3">
            <w:pPr>
              <w:widowControl/>
              <w:numPr>
                <w:ilvl w:val="0"/>
                <w:numId w:val="5"/>
              </w:numPr>
              <w:ind w:firstLineChars="0"/>
              <w:rPr>
                <w:rFonts w:eastAsia="宋体" w:cs="Times New Roman"/>
                <w:sz w:val="28"/>
                <w:szCs w:val="28"/>
              </w:rPr>
            </w:pPr>
            <w:r>
              <w:rPr>
                <w:rFonts w:eastAsia="宋体" w:cs="Times New Roman"/>
                <w:sz w:val="28"/>
                <w:szCs w:val="28"/>
              </w:rPr>
              <w:t>海洋资源的综合利用与制盐</w:t>
            </w:r>
          </w:p>
          <w:p w:rsidR="00F6482D" w:rsidRDefault="00381FD3">
            <w:pPr>
              <w:widowControl/>
              <w:numPr>
                <w:ilvl w:val="0"/>
                <w:numId w:val="5"/>
              </w:numPr>
              <w:ind w:firstLineChars="0"/>
              <w:rPr>
                <w:rFonts w:eastAsia="宋体" w:cs="Times New Roman"/>
                <w:sz w:val="28"/>
                <w:szCs w:val="28"/>
              </w:rPr>
            </w:pPr>
            <w:r>
              <w:rPr>
                <w:rFonts w:eastAsia="宋体" w:cs="Times New Roman"/>
                <w:sz w:val="28"/>
                <w:szCs w:val="28"/>
              </w:rPr>
              <w:t>制作模型并展示科学家探索物质组成与结构的历程</w:t>
            </w:r>
          </w:p>
          <w:p w:rsidR="00F6482D" w:rsidRDefault="00381FD3">
            <w:pPr>
              <w:widowControl/>
              <w:numPr>
                <w:ilvl w:val="0"/>
                <w:numId w:val="5"/>
              </w:numPr>
              <w:ind w:firstLineChars="0"/>
              <w:rPr>
                <w:rFonts w:eastAsia="宋体" w:cs="Times New Roman"/>
                <w:sz w:val="28"/>
                <w:szCs w:val="28"/>
              </w:rPr>
            </w:pPr>
            <w:r>
              <w:rPr>
                <w:rFonts w:eastAsia="宋体" w:cs="Times New Roman"/>
                <w:sz w:val="28"/>
                <w:szCs w:val="28"/>
              </w:rPr>
              <w:t>调查家用燃料的变迁与合理使用</w:t>
            </w:r>
          </w:p>
          <w:p w:rsidR="00F6482D" w:rsidRDefault="00381FD3">
            <w:pPr>
              <w:widowControl/>
              <w:numPr>
                <w:ilvl w:val="0"/>
                <w:numId w:val="5"/>
              </w:numPr>
              <w:ind w:firstLineChars="0"/>
              <w:rPr>
                <w:rFonts w:eastAsia="宋体" w:cs="Times New Roman"/>
                <w:sz w:val="28"/>
                <w:szCs w:val="28"/>
              </w:rPr>
            </w:pPr>
            <w:r>
              <w:rPr>
                <w:rFonts w:eastAsia="宋体" w:cs="Times New Roman"/>
                <w:sz w:val="28"/>
                <w:szCs w:val="28"/>
              </w:rPr>
              <w:t>调查我国航天科技领域中新型材料、新型能源的应用</w:t>
            </w:r>
          </w:p>
        </w:tc>
      </w:tr>
      <w:tr w:rsidR="00F6482D">
        <w:trPr>
          <w:trHeight w:val="404"/>
          <w:jc w:val="center"/>
        </w:trPr>
        <w:tc>
          <w:tcPr>
            <w:tcW w:w="80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化学基本原理</w:t>
            </w:r>
          </w:p>
        </w:tc>
        <w:tc>
          <w:tcPr>
            <w:tcW w:w="4198" w:type="pct"/>
            <w:vAlign w:val="center"/>
          </w:tcPr>
          <w:p w:rsidR="00F6482D" w:rsidRDefault="00381FD3">
            <w:pPr>
              <w:widowControl/>
              <w:numPr>
                <w:ilvl w:val="0"/>
                <w:numId w:val="6"/>
              </w:numPr>
              <w:ind w:firstLineChars="0"/>
              <w:rPr>
                <w:rFonts w:eastAsia="宋体" w:cs="Times New Roman"/>
                <w:sz w:val="28"/>
                <w:szCs w:val="28"/>
              </w:rPr>
            </w:pPr>
            <w:r>
              <w:rPr>
                <w:rFonts w:eastAsia="宋体" w:cs="Times New Roman"/>
                <w:sz w:val="28"/>
                <w:szCs w:val="28"/>
              </w:rPr>
              <w:t>配置一定物质的量浓度的溶液</w:t>
            </w:r>
          </w:p>
          <w:p w:rsidR="00F6482D" w:rsidRDefault="00381FD3">
            <w:pPr>
              <w:widowControl/>
              <w:numPr>
                <w:ilvl w:val="0"/>
                <w:numId w:val="6"/>
              </w:numPr>
              <w:ind w:firstLineChars="0"/>
              <w:rPr>
                <w:rFonts w:eastAsia="宋体" w:cs="Times New Roman"/>
                <w:sz w:val="28"/>
                <w:szCs w:val="28"/>
              </w:rPr>
            </w:pPr>
            <w:r>
              <w:rPr>
                <w:rFonts w:eastAsia="宋体" w:cs="Times New Roman"/>
                <w:sz w:val="28"/>
                <w:szCs w:val="28"/>
              </w:rPr>
              <w:t>化学反应速率的影响因素</w:t>
            </w:r>
          </w:p>
          <w:p w:rsidR="00F6482D" w:rsidRDefault="00381FD3">
            <w:pPr>
              <w:widowControl/>
              <w:numPr>
                <w:ilvl w:val="0"/>
                <w:numId w:val="6"/>
              </w:numPr>
              <w:ind w:firstLineChars="0"/>
              <w:rPr>
                <w:rFonts w:eastAsia="宋体" w:cs="Times New Roman"/>
                <w:sz w:val="28"/>
                <w:szCs w:val="28"/>
              </w:rPr>
            </w:pPr>
            <w:r>
              <w:rPr>
                <w:rFonts w:eastAsia="宋体" w:cs="Times New Roman"/>
                <w:sz w:val="28"/>
                <w:szCs w:val="28"/>
              </w:rPr>
              <w:t>化学能转化成电能制作简单的燃料电池</w:t>
            </w:r>
          </w:p>
          <w:p w:rsidR="00F6482D" w:rsidRDefault="00381FD3">
            <w:pPr>
              <w:widowControl/>
              <w:numPr>
                <w:ilvl w:val="0"/>
                <w:numId w:val="6"/>
              </w:numPr>
              <w:ind w:firstLineChars="0"/>
              <w:rPr>
                <w:rFonts w:eastAsia="宋体" w:cs="Times New Roman"/>
                <w:sz w:val="28"/>
                <w:szCs w:val="28"/>
              </w:rPr>
            </w:pPr>
            <w:r>
              <w:rPr>
                <w:rFonts w:eastAsia="宋体" w:cs="Times New Roman"/>
                <w:sz w:val="28"/>
                <w:szCs w:val="28"/>
              </w:rPr>
              <w:t>燃料电池、干电池、浓差电池的制备</w:t>
            </w:r>
          </w:p>
          <w:p w:rsidR="00F6482D" w:rsidRDefault="00381FD3">
            <w:pPr>
              <w:widowControl/>
              <w:numPr>
                <w:ilvl w:val="0"/>
                <w:numId w:val="6"/>
              </w:numPr>
              <w:ind w:firstLineChars="0"/>
              <w:rPr>
                <w:rFonts w:eastAsia="宋体" w:cs="Times New Roman"/>
                <w:sz w:val="28"/>
                <w:szCs w:val="28"/>
              </w:rPr>
            </w:pPr>
            <w:r>
              <w:rPr>
                <w:rFonts w:eastAsia="宋体" w:cs="Times New Roman"/>
                <w:sz w:val="28"/>
                <w:szCs w:val="28"/>
              </w:rPr>
              <w:t>电解与电镀实验</w:t>
            </w:r>
          </w:p>
          <w:p w:rsidR="00F6482D" w:rsidRDefault="00381FD3">
            <w:pPr>
              <w:widowControl/>
              <w:numPr>
                <w:ilvl w:val="0"/>
                <w:numId w:val="6"/>
              </w:numPr>
              <w:ind w:firstLineChars="0"/>
              <w:rPr>
                <w:rFonts w:eastAsia="宋体" w:cs="Times New Roman"/>
                <w:sz w:val="28"/>
                <w:szCs w:val="28"/>
              </w:rPr>
            </w:pPr>
            <w:r>
              <w:rPr>
                <w:rFonts w:eastAsia="宋体" w:cs="Times New Roman"/>
                <w:sz w:val="28"/>
                <w:szCs w:val="28"/>
              </w:rPr>
              <w:t>测定化学反应的速率</w:t>
            </w:r>
          </w:p>
          <w:p w:rsidR="00F6482D" w:rsidRDefault="00381FD3">
            <w:pPr>
              <w:widowControl/>
              <w:numPr>
                <w:ilvl w:val="0"/>
                <w:numId w:val="6"/>
              </w:numPr>
              <w:ind w:firstLineChars="0"/>
              <w:rPr>
                <w:rFonts w:eastAsia="宋体" w:cs="Times New Roman"/>
                <w:sz w:val="28"/>
                <w:szCs w:val="28"/>
              </w:rPr>
            </w:pPr>
            <w:r>
              <w:rPr>
                <w:rFonts w:eastAsia="宋体" w:cs="Times New Roman"/>
                <w:sz w:val="28"/>
                <w:szCs w:val="28"/>
              </w:rPr>
              <w:lastRenderedPageBreak/>
              <w:t>探究影响化学平衡移动的因素</w:t>
            </w:r>
            <w:r>
              <w:rPr>
                <w:rFonts w:eastAsia="宋体" w:cs="Times New Roman"/>
                <w:sz w:val="28"/>
                <w:szCs w:val="28"/>
              </w:rPr>
              <w:t xml:space="preserve"> </w:t>
            </w:r>
          </w:p>
          <w:p w:rsidR="00F6482D" w:rsidRDefault="00381FD3">
            <w:pPr>
              <w:widowControl/>
              <w:numPr>
                <w:ilvl w:val="0"/>
                <w:numId w:val="6"/>
              </w:numPr>
              <w:ind w:firstLineChars="0"/>
              <w:rPr>
                <w:rFonts w:eastAsia="宋体" w:cs="Times New Roman"/>
                <w:sz w:val="28"/>
                <w:szCs w:val="28"/>
              </w:rPr>
            </w:pPr>
            <w:r>
              <w:rPr>
                <w:rFonts w:eastAsia="宋体" w:cs="Times New Roman"/>
                <w:sz w:val="28"/>
                <w:szCs w:val="28"/>
              </w:rPr>
              <w:t>强酸与强碱的中和滴定</w:t>
            </w:r>
          </w:p>
          <w:p w:rsidR="00F6482D" w:rsidRDefault="00381FD3">
            <w:pPr>
              <w:widowControl/>
              <w:numPr>
                <w:ilvl w:val="0"/>
                <w:numId w:val="6"/>
              </w:numPr>
              <w:ind w:firstLineChars="0"/>
              <w:rPr>
                <w:rFonts w:eastAsia="宋体" w:cs="Times New Roman"/>
                <w:sz w:val="28"/>
                <w:szCs w:val="28"/>
              </w:rPr>
            </w:pPr>
            <w:r>
              <w:rPr>
                <w:rFonts w:eastAsia="宋体" w:cs="Times New Roman"/>
                <w:sz w:val="28"/>
                <w:szCs w:val="28"/>
              </w:rPr>
              <w:t>盐类水解的应用</w:t>
            </w:r>
          </w:p>
        </w:tc>
      </w:tr>
      <w:tr w:rsidR="00F6482D">
        <w:trPr>
          <w:trHeight w:val="404"/>
          <w:jc w:val="center"/>
        </w:trPr>
        <w:tc>
          <w:tcPr>
            <w:tcW w:w="80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lastRenderedPageBreak/>
              <w:t>无机元素</w:t>
            </w:r>
          </w:p>
        </w:tc>
        <w:tc>
          <w:tcPr>
            <w:tcW w:w="4198" w:type="pct"/>
            <w:vAlign w:val="center"/>
          </w:tcPr>
          <w:p w:rsidR="00F6482D" w:rsidRDefault="00381FD3">
            <w:pPr>
              <w:widowControl/>
              <w:numPr>
                <w:ilvl w:val="0"/>
                <w:numId w:val="7"/>
              </w:numPr>
              <w:ind w:firstLineChars="0"/>
              <w:rPr>
                <w:rFonts w:eastAsia="宋体" w:cs="Times New Roman"/>
                <w:sz w:val="28"/>
                <w:szCs w:val="28"/>
              </w:rPr>
            </w:pPr>
            <w:r>
              <w:rPr>
                <w:rFonts w:eastAsia="宋体" w:cs="Times New Roman"/>
                <w:sz w:val="28"/>
                <w:szCs w:val="28"/>
              </w:rPr>
              <w:t>铁及其化合物的性质</w:t>
            </w:r>
          </w:p>
          <w:p w:rsidR="00F6482D" w:rsidRDefault="00381FD3">
            <w:pPr>
              <w:widowControl/>
              <w:numPr>
                <w:ilvl w:val="0"/>
                <w:numId w:val="7"/>
              </w:numPr>
              <w:ind w:firstLineChars="0"/>
              <w:rPr>
                <w:rFonts w:eastAsia="宋体" w:cs="Times New Roman"/>
                <w:sz w:val="28"/>
                <w:szCs w:val="28"/>
              </w:rPr>
            </w:pPr>
            <w:r>
              <w:rPr>
                <w:rFonts w:eastAsia="宋体" w:cs="Times New Roman"/>
                <w:sz w:val="28"/>
                <w:szCs w:val="28"/>
              </w:rPr>
              <w:t>打印机使用的墨粉中的铁的氧化物性质</w:t>
            </w:r>
          </w:p>
          <w:p w:rsidR="00F6482D" w:rsidRDefault="00381FD3">
            <w:pPr>
              <w:widowControl/>
              <w:numPr>
                <w:ilvl w:val="0"/>
                <w:numId w:val="7"/>
              </w:numPr>
              <w:ind w:firstLineChars="0"/>
              <w:rPr>
                <w:rFonts w:eastAsia="宋体" w:cs="Times New Roman"/>
                <w:sz w:val="28"/>
                <w:szCs w:val="28"/>
              </w:rPr>
            </w:pPr>
            <w:r>
              <w:rPr>
                <w:rFonts w:eastAsia="宋体" w:cs="Times New Roman"/>
                <w:sz w:val="28"/>
                <w:szCs w:val="28"/>
              </w:rPr>
              <w:t>印刷电路板的制作</w:t>
            </w:r>
          </w:p>
          <w:p w:rsidR="00F6482D" w:rsidRDefault="00381FD3">
            <w:pPr>
              <w:widowControl/>
              <w:numPr>
                <w:ilvl w:val="0"/>
                <w:numId w:val="7"/>
              </w:numPr>
              <w:ind w:firstLineChars="0"/>
              <w:rPr>
                <w:rFonts w:eastAsia="宋体" w:cs="Times New Roman"/>
                <w:sz w:val="28"/>
                <w:szCs w:val="28"/>
              </w:rPr>
            </w:pPr>
            <w:r>
              <w:rPr>
                <w:rFonts w:eastAsia="宋体" w:cs="Times New Roman"/>
                <w:sz w:val="28"/>
                <w:szCs w:val="28"/>
              </w:rPr>
              <w:t>不同价态含硫物质的转化</w:t>
            </w:r>
          </w:p>
          <w:p w:rsidR="00F6482D" w:rsidRDefault="00381FD3">
            <w:pPr>
              <w:widowControl/>
              <w:numPr>
                <w:ilvl w:val="0"/>
                <w:numId w:val="7"/>
              </w:numPr>
              <w:ind w:firstLineChars="0"/>
              <w:rPr>
                <w:rFonts w:eastAsia="宋体" w:cs="Times New Roman"/>
                <w:sz w:val="28"/>
                <w:szCs w:val="28"/>
              </w:rPr>
            </w:pPr>
            <w:r>
              <w:rPr>
                <w:rFonts w:eastAsia="宋体" w:cs="Times New Roman"/>
                <w:sz w:val="28"/>
                <w:szCs w:val="28"/>
              </w:rPr>
              <w:t>纯碱的制备</w:t>
            </w:r>
          </w:p>
          <w:p w:rsidR="00F6482D" w:rsidRDefault="00381FD3">
            <w:pPr>
              <w:widowControl/>
              <w:numPr>
                <w:ilvl w:val="0"/>
                <w:numId w:val="7"/>
              </w:numPr>
              <w:ind w:firstLineChars="0"/>
              <w:rPr>
                <w:rFonts w:eastAsia="宋体" w:cs="Times New Roman"/>
                <w:sz w:val="28"/>
                <w:szCs w:val="28"/>
              </w:rPr>
            </w:pPr>
            <w:r>
              <w:rPr>
                <w:rFonts w:eastAsia="宋体" w:cs="Times New Roman"/>
                <w:sz w:val="28"/>
                <w:szCs w:val="28"/>
              </w:rPr>
              <w:t>空气中二氧化硫、甲醛等污染物浓度的检测</w:t>
            </w:r>
          </w:p>
        </w:tc>
      </w:tr>
      <w:tr w:rsidR="00F6482D">
        <w:trPr>
          <w:trHeight w:val="404"/>
          <w:jc w:val="center"/>
        </w:trPr>
        <w:tc>
          <w:tcPr>
            <w:tcW w:w="80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有机化学基础</w:t>
            </w:r>
          </w:p>
        </w:tc>
        <w:tc>
          <w:tcPr>
            <w:tcW w:w="4198" w:type="pct"/>
            <w:vAlign w:val="center"/>
          </w:tcPr>
          <w:p w:rsidR="00F6482D" w:rsidRDefault="00381FD3">
            <w:pPr>
              <w:widowControl/>
              <w:numPr>
                <w:ilvl w:val="0"/>
                <w:numId w:val="8"/>
              </w:numPr>
              <w:ind w:firstLineChars="0"/>
              <w:rPr>
                <w:rFonts w:eastAsia="宋体" w:cs="Times New Roman"/>
                <w:sz w:val="28"/>
                <w:szCs w:val="28"/>
              </w:rPr>
            </w:pPr>
            <w:r>
              <w:rPr>
                <w:rFonts w:eastAsia="宋体" w:cs="Times New Roman"/>
                <w:sz w:val="28"/>
                <w:szCs w:val="28"/>
              </w:rPr>
              <w:t>搭建球棍模型，认识有机化合物分子结构的特点</w:t>
            </w:r>
          </w:p>
          <w:p w:rsidR="00F6482D" w:rsidRDefault="00381FD3">
            <w:pPr>
              <w:widowControl/>
              <w:numPr>
                <w:ilvl w:val="0"/>
                <w:numId w:val="8"/>
              </w:numPr>
              <w:ind w:firstLineChars="0"/>
              <w:rPr>
                <w:rFonts w:eastAsia="宋体" w:cs="Times New Roman"/>
                <w:sz w:val="28"/>
                <w:szCs w:val="28"/>
              </w:rPr>
            </w:pPr>
            <w:r>
              <w:rPr>
                <w:rFonts w:eastAsia="宋体" w:cs="Times New Roman"/>
                <w:sz w:val="28"/>
                <w:szCs w:val="28"/>
              </w:rPr>
              <w:t>乙醇、乙酸的主要性质</w:t>
            </w:r>
            <w:r>
              <w:rPr>
                <w:rFonts w:eastAsia="宋体" w:cs="Times New Roman"/>
                <w:sz w:val="28"/>
                <w:szCs w:val="28"/>
              </w:rPr>
              <w:t xml:space="preserve"> </w:t>
            </w:r>
          </w:p>
          <w:p w:rsidR="00F6482D" w:rsidRDefault="00381FD3">
            <w:pPr>
              <w:widowControl/>
              <w:numPr>
                <w:ilvl w:val="0"/>
                <w:numId w:val="8"/>
              </w:numPr>
              <w:ind w:firstLineChars="0"/>
              <w:rPr>
                <w:rFonts w:eastAsia="宋体" w:cs="Times New Roman"/>
                <w:sz w:val="28"/>
                <w:szCs w:val="28"/>
              </w:rPr>
            </w:pPr>
            <w:r>
              <w:rPr>
                <w:rFonts w:eastAsia="宋体" w:cs="Times New Roman"/>
                <w:sz w:val="28"/>
                <w:szCs w:val="28"/>
              </w:rPr>
              <w:t>乙酸乙酯的制备与性质</w:t>
            </w:r>
          </w:p>
          <w:p w:rsidR="00F6482D" w:rsidRDefault="00381FD3">
            <w:pPr>
              <w:widowControl/>
              <w:numPr>
                <w:ilvl w:val="0"/>
                <w:numId w:val="8"/>
              </w:numPr>
              <w:ind w:firstLineChars="0"/>
              <w:rPr>
                <w:rFonts w:eastAsia="宋体" w:cs="Times New Roman"/>
                <w:sz w:val="28"/>
                <w:szCs w:val="28"/>
              </w:rPr>
            </w:pPr>
            <w:r>
              <w:rPr>
                <w:rFonts w:eastAsia="宋体" w:cs="Times New Roman"/>
                <w:sz w:val="28"/>
                <w:szCs w:val="28"/>
              </w:rPr>
              <w:t>糖类的性质</w:t>
            </w:r>
          </w:p>
          <w:p w:rsidR="00F6482D" w:rsidRDefault="00381FD3">
            <w:pPr>
              <w:widowControl/>
              <w:numPr>
                <w:ilvl w:val="0"/>
                <w:numId w:val="8"/>
              </w:numPr>
              <w:ind w:firstLineChars="0"/>
              <w:rPr>
                <w:rFonts w:eastAsia="宋体" w:cs="Times New Roman"/>
                <w:sz w:val="28"/>
                <w:szCs w:val="28"/>
              </w:rPr>
            </w:pPr>
            <w:r>
              <w:rPr>
                <w:rFonts w:eastAsia="宋体" w:cs="Times New Roman"/>
                <w:sz w:val="28"/>
                <w:szCs w:val="28"/>
              </w:rPr>
              <w:t>聚合物如：酚醛树脂、聚乙烯醇胶水等的制备</w:t>
            </w:r>
          </w:p>
          <w:p w:rsidR="00F6482D" w:rsidRDefault="00381FD3">
            <w:pPr>
              <w:widowControl/>
              <w:numPr>
                <w:ilvl w:val="0"/>
                <w:numId w:val="8"/>
              </w:numPr>
              <w:ind w:firstLineChars="0"/>
              <w:rPr>
                <w:rFonts w:eastAsia="宋体" w:cs="Times New Roman"/>
                <w:sz w:val="28"/>
                <w:szCs w:val="28"/>
              </w:rPr>
            </w:pPr>
            <w:r>
              <w:rPr>
                <w:rFonts w:eastAsia="宋体" w:cs="Times New Roman"/>
                <w:sz w:val="28"/>
                <w:szCs w:val="28"/>
              </w:rPr>
              <w:t>油脂水解致肥皂</w:t>
            </w:r>
          </w:p>
        </w:tc>
      </w:tr>
      <w:tr w:rsidR="00F6482D">
        <w:trPr>
          <w:trHeight w:val="404"/>
          <w:jc w:val="center"/>
        </w:trPr>
        <w:tc>
          <w:tcPr>
            <w:tcW w:w="80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结构化学</w:t>
            </w:r>
          </w:p>
        </w:tc>
        <w:tc>
          <w:tcPr>
            <w:tcW w:w="4198" w:type="pct"/>
            <w:vAlign w:val="center"/>
          </w:tcPr>
          <w:p w:rsidR="00F6482D" w:rsidRDefault="00381FD3">
            <w:pPr>
              <w:widowControl/>
              <w:numPr>
                <w:ilvl w:val="0"/>
                <w:numId w:val="9"/>
              </w:numPr>
              <w:ind w:firstLineChars="0"/>
              <w:rPr>
                <w:rFonts w:eastAsia="宋体" w:cs="Times New Roman"/>
                <w:sz w:val="28"/>
                <w:szCs w:val="28"/>
              </w:rPr>
            </w:pPr>
            <w:r>
              <w:rPr>
                <w:rFonts w:eastAsia="宋体" w:cs="Times New Roman"/>
                <w:sz w:val="28"/>
                <w:szCs w:val="28"/>
              </w:rPr>
              <w:t>同周期、同主族元素性质的递变</w:t>
            </w:r>
          </w:p>
          <w:p w:rsidR="00F6482D" w:rsidRDefault="00381FD3">
            <w:pPr>
              <w:numPr>
                <w:ilvl w:val="0"/>
                <w:numId w:val="9"/>
              </w:numPr>
              <w:ind w:firstLineChars="0"/>
              <w:rPr>
                <w:rFonts w:eastAsia="宋体" w:cs="Times New Roman"/>
                <w:sz w:val="28"/>
                <w:szCs w:val="28"/>
              </w:rPr>
            </w:pPr>
            <w:r>
              <w:rPr>
                <w:rFonts w:eastAsia="宋体" w:cs="Times New Roman"/>
                <w:sz w:val="28"/>
                <w:szCs w:val="28"/>
              </w:rPr>
              <w:t>简单配合物的制备</w:t>
            </w:r>
          </w:p>
          <w:p w:rsidR="00F6482D" w:rsidRDefault="00381FD3">
            <w:pPr>
              <w:widowControl/>
              <w:numPr>
                <w:ilvl w:val="0"/>
                <w:numId w:val="9"/>
              </w:numPr>
              <w:ind w:firstLineChars="0"/>
              <w:rPr>
                <w:rFonts w:eastAsia="宋体" w:cs="Times New Roman"/>
                <w:sz w:val="28"/>
                <w:szCs w:val="28"/>
              </w:rPr>
            </w:pPr>
            <w:r>
              <w:rPr>
                <w:rFonts w:eastAsia="宋体" w:cs="Times New Roman"/>
                <w:sz w:val="28"/>
                <w:szCs w:val="28"/>
              </w:rPr>
              <w:t>利用计算机软件模拟分子结构、晶体结构模型</w:t>
            </w:r>
          </w:p>
        </w:tc>
      </w:tr>
      <w:tr w:rsidR="00F6482D">
        <w:trPr>
          <w:trHeight w:val="404"/>
          <w:jc w:val="center"/>
        </w:trPr>
        <w:tc>
          <w:tcPr>
            <w:tcW w:w="80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实验操作</w:t>
            </w:r>
          </w:p>
        </w:tc>
        <w:tc>
          <w:tcPr>
            <w:tcW w:w="4198" w:type="pct"/>
            <w:vAlign w:val="center"/>
          </w:tcPr>
          <w:p w:rsidR="00F6482D" w:rsidRDefault="00381FD3">
            <w:pPr>
              <w:widowControl/>
              <w:numPr>
                <w:ilvl w:val="0"/>
                <w:numId w:val="10"/>
              </w:numPr>
              <w:ind w:firstLineChars="0"/>
              <w:rPr>
                <w:rFonts w:eastAsia="宋体" w:cs="Times New Roman"/>
                <w:sz w:val="28"/>
                <w:szCs w:val="28"/>
              </w:rPr>
            </w:pPr>
            <w:r>
              <w:rPr>
                <w:rFonts w:eastAsia="宋体" w:cs="Times New Roman"/>
                <w:sz w:val="28"/>
                <w:szCs w:val="28"/>
              </w:rPr>
              <w:t>用化学沉淀法去除粗盐中的杂质</w:t>
            </w:r>
          </w:p>
          <w:p w:rsidR="00F6482D" w:rsidRDefault="00381FD3">
            <w:pPr>
              <w:widowControl/>
              <w:numPr>
                <w:ilvl w:val="0"/>
                <w:numId w:val="10"/>
              </w:numPr>
              <w:ind w:firstLineChars="0"/>
              <w:rPr>
                <w:rFonts w:eastAsia="宋体" w:cs="Times New Roman"/>
                <w:sz w:val="28"/>
                <w:szCs w:val="28"/>
              </w:rPr>
            </w:pPr>
            <w:r>
              <w:rPr>
                <w:rFonts w:eastAsia="宋体" w:cs="Times New Roman"/>
                <w:sz w:val="28"/>
                <w:szCs w:val="28"/>
              </w:rPr>
              <w:t>过滤、蒸馏、萃取、滴定等基本实验操作</w:t>
            </w:r>
          </w:p>
          <w:p w:rsidR="00F6482D" w:rsidRDefault="00381FD3">
            <w:pPr>
              <w:widowControl/>
              <w:numPr>
                <w:ilvl w:val="0"/>
                <w:numId w:val="10"/>
              </w:numPr>
              <w:ind w:firstLineChars="0"/>
              <w:rPr>
                <w:rFonts w:eastAsia="宋体" w:cs="Times New Roman"/>
                <w:sz w:val="28"/>
                <w:szCs w:val="28"/>
              </w:rPr>
            </w:pPr>
            <w:r>
              <w:rPr>
                <w:rFonts w:eastAsia="宋体" w:cs="Times New Roman"/>
                <w:sz w:val="28"/>
                <w:szCs w:val="28"/>
              </w:rPr>
              <w:t>硫酸亚铁铵的制备与常见离子的测定</w:t>
            </w:r>
          </w:p>
          <w:p w:rsidR="00F6482D" w:rsidRDefault="00381FD3">
            <w:pPr>
              <w:widowControl/>
              <w:numPr>
                <w:ilvl w:val="0"/>
                <w:numId w:val="10"/>
              </w:numPr>
              <w:ind w:firstLineChars="0"/>
              <w:rPr>
                <w:rFonts w:eastAsia="宋体" w:cs="Times New Roman"/>
                <w:sz w:val="28"/>
                <w:szCs w:val="28"/>
              </w:rPr>
            </w:pPr>
            <w:r>
              <w:rPr>
                <w:rFonts w:eastAsia="宋体" w:cs="Times New Roman"/>
                <w:sz w:val="28"/>
                <w:szCs w:val="28"/>
              </w:rPr>
              <w:lastRenderedPageBreak/>
              <w:t>海带提碘</w:t>
            </w:r>
          </w:p>
          <w:p w:rsidR="00F6482D" w:rsidRDefault="00381FD3">
            <w:pPr>
              <w:widowControl/>
              <w:numPr>
                <w:ilvl w:val="0"/>
                <w:numId w:val="10"/>
              </w:numPr>
              <w:ind w:firstLineChars="0"/>
              <w:rPr>
                <w:rFonts w:eastAsia="宋体" w:cs="Times New Roman"/>
                <w:sz w:val="28"/>
                <w:szCs w:val="28"/>
              </w:rPr>
            </w:pPr>
            <w:r>
              <w:rPr>
                <w:rFonts w:eastAsia="宋体" w:cs="Times New Roman"/>
                <w:sz w:val="28"/>
                <w:szCs w:val="28"/>
              </w:rPr>
              <w:t>菠菜中的色素、茶叶中咖啡因等成分的提取</w:t>
            </w:r>
          </w:p>
          <w:p w:rsidR="00F6482D" w:rsidRDefault="00381FD3">
            <w:pPr>
              <w:widowControl/>
              <w:numPr>
                <w:ilvl w:val="0"/>
                <w:numId w:val="10"/>
              </w:numPr>
              <w:ind w:firstLineChars="0"/>
              <w:rPr>
                <w:rFonts w:eastAsia="宋体" w:cs="Times New Roman"/>
                <w:sz w:val="28"/>
                <w:szCs w:val="28"/>
              </w:rPr>
            </w:pPr>
            <w:r>
              <w:rPr>
                <w:rFonts w:eastAsia="宋体" w:cs="Times New Roman"/>
                <w:sz w:val="28"/>
                <w:szCs w:val="28"/>
              </w:rPr>
              <w:t>层析分离甲基橙和酚酞</w:t>
            </w:r>
          </w:p>
          <w:p w:rsidR="00F6482D" w:rsidRDefault="00381FD3">
            <w:pPr>
              <w:widowControl/>
              <w:numPr>
                <w:ilvl w:val="0"/>
                <w:numId w:val="10"/>
              </w:numPr>
              <w:ind w:firstLineChars="0"/>
              <w:rPr>
                <w:rFonts w:eastAsia="宋体" w:cs="Times New Roman"/>
                <w:sz w:val="28"/>
                <w:szCs w:val="28"/>
              </w:rPr>
            </w:pPr>
            <w:r>
              <w:rPr>
                <w:rFonts w:eastAsia="宋体" w:cs="Times New Roman"/>
                <w:sz w:val="28"/>
                <w:szCs w:val="28"/>
              </w:rPr>
              <w:t>硝酸钾粗品的提纯</w:t>
            </w:r>
          </w:p>
          <w:p w:rsidR="00F6482D" w:rsidRDefault="00381FD3">
            <w:pPr>
              <w:widowControl/>
              <w:numPr>
                <w:ilvl w:val="0"/>
                <w:numId w:val="10"/>
              </w:numPr>
              <w:ind w:firstLineChars="0"/>
              <w:rPr>
                <w:rFonts w:eastAsia="宋体" w:cs="Times New Roman"/>
                <w:sz w:val="28"/>
                <w:szCs w:val="28"/>
              </w:rPr>
            </w:pPr>
            <w:r>
              <w:rPr>
                <w:rFonts w:eastAsia="宋体" w:cs="Times New Roman"/>
                <w:sz w:val="28"/>
                <w:szCs w:val="28"/>
              </w:rPr>
              <w:t>食醋总酸量的测定</w:t>
            </w:r>
          </w:p>
          <w:p w:rsidR="00F6482D" w:rsidRDefault="00381FD3">
            <w:pPr>
              <w:widowControl/>
              <w:numPr>
                <w:ilvl w:val="0"/>
                <w:numId w:val="10"/>
              </w:numPr>
              <w:ind w:firstLineChars="0"/>
              <w:rPr>
                <w:rFonts w:eastAsia="宋体" w:cs="Times New Roman"/>
                <w:sz w:val="28"/>
                <w:szCs w:val="28"/>
              </w:rPr>
            </w:pPr>
            <w:r>
              <w:rPr>
                <w:rFonts w:eastAsia="宋体" w:cs="Times New Roman"/>
                <w:sz w:val="28"/>
                <w:szCs w:val="28"/>
              </w:rPr>
              <w:t>阿伏伽德罗常数的测定</w:t>
            </w:r>
          </w:p>
          <w:p w:rsidR="00F6482D" w:rsidRDefault="00381FD3">
            <w:pPr>
              <w:widowControl/>
              <w:numPr>
                <w:ilvl w:val="0"/>
                <w:numId w:val="10"/>
              </w:numPr>
              <w:ind w:firstLineChars="0"/>
              <w:rPr>
                <w:rFonts w:eastAsia="宋体" w:cs="Times New Roman"/>
                <w:sz w:val="28"/>
                <w:szCs w:val="28"/>
              </w:rPr>
            </w:pPr>
            <w:r>
              <w:rPr>
                <w:rFonts w:eastAsia="宋体" w:cs="Times New Roman"/>
                <w:sz w:val="28"/>
                <w:szCs w:val="28"/>
              </w:rPr>
              <w:t>阿司匹林药片中有效成分的检验</w:t>
            </w:r>
          </w:p>
          <w:p w:rsidR="00F6482D" w:rsidRDefault="00381FD3">
            <w:pPr>
              <w:widowControl/>
              <w:numPr>
                <w:ilvl w:val="0"/>
                <w:numId w:val="10"/>
              </w:numPr>
              <w:ind w:firstLineChars="0"/>
              <w:rPr>
                <w:rFonts w:eastAsia="宋体" w:cs="Times New Roman"/>
                <w:sz w:val="28"/>
                <w:szCs w:val="28"/>
              </w:rPr>
            </w:pPr>
            <w:r>
              <w:rPr>
                <w:rFonts w:eastAsia="宋体" w:cs="Times New Roman"/>
                <w:sz w:val="28"/>
                <w:szCs w:val="28"/>
              </w:rPr>
              <w:t>配位平衡的研究与平衡常数测定</w:t>
            </w:r>
          </w:p>
          <w:p w:rsidR="00F6482D" w:rsidRDefault="00381FD3">
            <w:pPr>
              <w:widowControl/>
              <w:numPr>
                <w:ilvl w:val="0"/>
                <w:numId w:val="10"/>
              </w:numPr>
              <w:ind w:firstLineChars="0"/>
              <w:rPr>
                <w:rFonts w:eastAsia="宋体" w:cs="Times New Roman"/>
                <w:sz w:val="28"/>
                <w:szCs w:val="28"/>
              </w:rPr>
            </w:pPr>
            <w:r>
              <w:rPr>
                <w:rFonts w:eastAsia="宋体" w:cs="Times New Roman"/>
                <w:sz w:val="28"/>
                <w:szCs w:val="28"/>
              </w:rPr>
              <w:t>对氨基苯磺酸的合成</w:t>
            </w:r>
          </w:p>
        </w:tc>
      </w:tr>
      <w:tr w:rsidR="00F6482D">
        <w:trPr>
          <w:trHeight w:val="404"/>
          <w:jc w:val="center"/>
        </w:trPr>
        <w:tc>
          <w:tcPr>
            <w:tcW w:w="799"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lastRenderedPageBreak/>
              <w:t>基本操作</w:t>
            </w:r>
          </w:p>
          <w:p w:rsidR="00F6482D" w:rsidRDefault="00381FD3">
            <w:pPr>
              <w:widowControl/>
              <w:ind w:firstLineChars="0" w:firstLine="0"/>
              <w:jc w:val="center"/>
              <w:rPr>
                <w:rFonts w:eastAsia="宋体" w:cs="Times New Roman"/>
                <w:sz w:val="28"/>
                <w:szCs w:val="28"/>
              </w:rPr>
            </w:pPr>
            <w:r>
              <w:rPr>
                <w:rFonts w:eastAsia="宋体" w:cs="Times New Roman"/>
                <w:sz w:val="28"/>
                <w:szCs w:val="28"/>
              </w:rPr>
              <w:t>训练</w:t>
            </w:r>
          </w:p>
        </w:tc>
        <w:tc>
          <w:tcPr>
            <w:tcW w:w="4200"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通过</w:t>
            </w:r>
            <w:r>
              <w:rPr>
                <w:rFonts w:eastAsia="宋体" w:cs="Times New Roman"/>
                <w:sz w:val="28"/>
                <w:szCs w:val="28"/>
              </w:rPr>
              <w:t>15</w:t>
            </w:r>
            <w:r>
              <w:rPr>
                <w:rFonts w:eastAsia="宋体" w:cs="Times New Roman"/>
                <w:sz w:val="28"/>
                <w:szCs w:val="28"/>
              </w:rPr>
              <w:t>个实验，让刚刚开始接触竞赛的学生在对竞赛实验的要求与操作有大致了解，通过练习掌握基本操作要点。</w:t>
            </w:r>
          </w:p>
          <w:p w:rsidR="00F6482D" w:rsidRDefault="00381FD3">
            <w:pPr>
              <w:widowControl/>
              <w:numPr>
                <w:ilvl w:val="0"/>
                <w:numId w:val="11"/>
              </w:numPr>
              <w:ind w:firstLineChars="0"/>
              <w:rPr>
                <w:rFonts w:eastAsia="宋体" w:cs="Times New Roman"/>
                <w:sz w:val="28"/>
                <w:szCs w:val="28"/>
              </w:rPr>
            </w:pPr>
            <w:r>
              <w:rPr>
                <w:rFonts w:eastAsia="宋体" w:cs="Times New Roman"/>
                <w:sz w:val="28"/>
                <w:szCs w:val="28"/>
              </w:rPr>
              <w:t>容量仪器的校准与称量练习</w:t>
            </w:r>
          </w:p>
          <w:p w:rsidR="00F6482D" w:rsidRDefault="00381FD3">
            <w:pPr>
              <w:widowControl/>
              <w:numPr>
                <w:ilvl w:val="0"/>
                <w:numId w:val="11"/>
              </w:numPr>
              <w:ind w:firstLineChars="0"/>
              <w:rPr>
                <w:rFonts w:eastAsia="宋体" w:cs="Times New Roman"/>
                <w:sz w:val="28"/>
                <w:szCs w:val="28"/>
              </w:rPr>
            </w:pPr>
            <w:r>
              <w:rPr>
                <w:rFonts w:eastAsia="宋体" w:cs="Times New Roman"/>
                <w:sz w:val="28"/>
                <w:szCs w:val="28"/>
              </w:rPr>
              <w:t>用废铜屑制备硫酸铜</w:t>
            </w:r>
          </w:p>
          <w:p w:rsidR="00F6482D" w:rsidRDefault="00381FD3">
            <w:pPr>
              <w:widowControl/>
              <w:numPr>
                <w:ilvl w:val="0"/>
                <w:numId w:val="11"/>
              </w:numPr>
              <w:ind w:firstLineChars="0"/>
              <w:rPr>
                <w:rFonts w:eastAsia="宋体" w:cs="Times New Roman"/>
                <w:sz w:val="28"/>
                <w:szCs w:val="28"/>
              </w:rPr>
            </w:pPr>
            <w:r>
              <w:rPr>
                <w:rFonts w:eastAsia="宋体" w:cs="Times New Roman"/>
                <w:sz w:val="28"/>
                <w:szCs w:val="28"/>
              </w:rPr>
              <w:t>用工业乙醇制备无水乙醇</w:t>
            </w:r>
          </w:p>
          <w:p w:rsidR="00F6482D" w:rsidRDefault="00381FD3">
            <w:pPr>
              <w:widowControl/>
              <w:numPr>
                <w:ilvl w:val="0"/>
                <w:numId w:val="11"/>
              </w:numPr>
              <w:ind w:firstLineChars="0"/>
              <w:rPr>
                <w:rFonts w:eastAsia="宋体" w:cs="Times New Roman"/>
                <w:sz w:val="28"/>
                <w:szCs w:val="28"/>
              </w:rPr>
            </w:pPr>
            <w:r>
              <w:rPr>
                <w:rFonts w:eastAsia="宋体" w:cs="Times New Roman"/>
                <w:sz w:val="28"/>
                <w:szCs w:val="28"/>
              </w:rPr>
              <w:t>硫酸铵样品纯度分析（甲醛法）</w:t>
            </w:r>
          </w:p>
          <w:p w:rsidR="00F6482D" w:rsidRDefault="00381FD3">
            <w:pPr>
              <w:widowControl/>
              <w:numPr>
                <w:ilvl w:val="0"/>
                <w:numId w:val="11"/>
              </w:numPr>
              <w:ind w:firstLineChars="0"/>
              <w:rPr>
                <w:rFonts w:eastAsia="宋体" w:cs="Times New Roman"/>
                <w:sz w:val="28"/>
                <w:szCs w:val="28"/>
              </w:rPr>
            </w:pPr>
            <w:r>
              <w:rPr>
                <w:rFonts w:eastAsia="宋体" w:cs="Times New Roman"/>
                <w:sz w:val="28"/>
                <w:szCs w:val="28"/>
              </w:rPr>
              <w:t>粗盐精制</w:t>
            </w:r>
          </w:p>
          <w:p w:rsidR="00F6482D" w:rsidRDefault="00381FD3">
            <w:pPr>
              <w:widowControl/>
              <w:numPr>
                <w:ilvl w:val="0"/>
                <w:numId w:val="11"/>
              </w:numPr>
              <w:ind w:firstLineChars="0"/>
              <w:rPr>
                <w:rFonts w:eastAsia="宋体" w:cs="Times New Roman"/>
                <w:sz w:val="28"/>
                <w:szCs w:val="28"/>
              </w:rPr>
            </w:pPr>
            <w:r>
              <w:rPr>
                <w:rFonts w:eastAsia="宋体" w:cs="Times New Roman"/>
                <w:sz w:val="28"/>
                <w:szCs w:val="28"/>
              </w:rPr>
              <w:t>乙酸乙酯的制备</w:t>
            </w:r>
          </w:p>
          <w:p w:rsidR="00F6482D" w:rsidRDefault="00381FD3">
            <w:pPr>
              <w:widowControl/>
              <w:numPr>
                <w:ilvl w:val="0"/>
                <w:numId w:val="11"/>
              </w:numPr>
              <w:ind w:firstLineChars="0"/>
              <w:rPr>
                <w:rFonts w:eastAsia="宋体" w:cs="Times New Roman"/>
                <w:sz w:val="28"/>
                <w:szCs w:val="28"/>
              </w:rPr>
            </w:pPr>
            <w:r>
              <w:rPr>
                <w:rFonts w:eastAsia="宋体" w:cs="Times New Roman"/>
                <w:sz w:val="28"/>
                <w:szCs w:val="28"/>
              </w:rPr>
              <w:t>十二水磷酸氢二钠的制备</w:t>
            </w:r>
          </w:p>
          <w:p w:rsidR="00F6482D" w:rsidRDefault="00381FD3">
            <w:pPr>
              <w:widowControl/>
              <w:numPr>
                <w:ilvl w:val="0"/>
                <w:numId w:val="11"/>
              </w:numPr>
              <w:ind w:firstLineChars="0"/>
              <w:rPr>
                <w:rFonts w:eastAsia="宋体" w:cs="Times New Roman"/>
                <w:sz w:val="28"/>
                <w:szCs w:val="28"/>
              </w:rPr>
            </w:pPr>
            <w:r>
              <w:rPr>
                <w:rFonts w:eastAsia="宋体" w:cs="Times New Roman"/>
                <w:sz w:val="28"/>
                <w:szCs w:val="28"/>
              </w:rPr>
              <w:t>氯化铬制备铬酸铅</w:t>
            </w:r>
          </w:p>
          <w:p w:rsidR="00F6482D" w:rsidRDefault="00381FD3">
            <w:pPr>
              <w:widowControl/>
              <w:numPr>
                <w:ilvl w:val="0"/>
                <w:numId w:val="11"/>
              </w:numPr>
              <w:ind w:firstLineChars="0"/>
              <w:rPr>
                <w:rFonts w:eastAsia="宋体" w:cs="Times New Roman"/>
                <w:sz w:val="28"/>
                <w:szCs w:val="28"/>
              </w:rPr>
            </w:pPr>
            <w:r>
              <w:rPr>
                <w:rFonts w:eastAsia="宋体" w:cs="Times New Roman"/>
                <w:sz w:val="28"/>
                <w:szCs w:val="28"/>
              </w:rPr>
              <w:t>马来酸异构化制备富马酸与富马酸的纯度分析</w:t>
            </w:r>
          </w:p>
          <w:p w:rsidR="00F6482D" w:rsidRDefault="00381FD3">
            <w:pPr>
              <w:widowControl/>
              <w:numPr>
                <w:ilvl w:val="0"/>
                <w:numId w:val="11"/>
              </w:numPr>
              <w:ind w:firstLineChars="0"/>
              <w:rPr>
                <w:rFonts w:eastAsia="宋体" w:cs="Times New Roman"/>
                <w:sz w:val="28"/>
                <w:szCs w:val="28"/>
              </w:rPr>
            </w:pPr>
            <w:r>
              <w:rPr>
                <w:rFonts w:eastAsia="宋体" w:cs="Times New Roman"/>
                <w:sz w:val="28"/>
                <w:szCs w:val="28"/>
              </w:rPr>
              <w:t>银氨络离子配位数的测定</w:t>
            </w:r>
          </w:p>
          <w:p w:rsidR="00F6482D" w:rsidRDefault="00381FD3">
            <w:pPr>
              <w:widowControl/>
              <w:numPr>
                <w:ilvl w:val="0"/>
                <w:numId w:val="11"/>
              </w:numPr>
              <w:ind w:firstLineChars="0"/>
              <w:rPr>
                <w:rFonts w:eastAsia="宋体" w:cs="Times New Roman"/>
                <w:sz w:val="28"/>
                <w:szCs w:val="28"/>
              </w:rPr>
            </w:pPr>
            <w:r>
              <w:rPr>
                <w:rFonts w:eastAsia="宋体" w:cs="Times New Roman"/>
                <w:sz w:val="28"/>
                <w:szCs w:val="28"/>
              </w:rPr>
              <w:lastRenderedPageBreak/>
              <w:t>复盐硫酸锰铵的制备</w:t>
            </w:r>
          </w:p>
          <w:p w:rsidR="00F6482D" w:rsidRDefault="00381FD3">
            <w:pPr>
              <w:widowControl/>
              <w:numPr>
                <w:ilvl w:val="0"/>
                <w:numId w:val="11"/>
              </w:numPr>
              <w:ind w:firstLineChars="0"/>
              <w:rPr>
                <w:rFonts w:eastAsia="宋体" w:cs="Times New Roman"/>
                <w:sz w:val="28"/>
                <w:szCs w:val="28"/>
              </w:rPr>
            </w:pPr>
            <w:r>
              <w:rPr>
                <w:rFonts w:eastAsia="宋体" w:cs="Times New Roman"/>
                <w:sz w:val="28"/>
                <w:szCs w:val="28"/>
              </w:rPr>
              <w:t>二氯化二（乙二胺）合铜的制备</w:t>
            </w:r>
          </w:p>
          <w:p w:rsidR="00F6482D" w:rsidRDefault="00381FD3">
            <w:pPr>
              <w:widowControl/>
              <w:numPr>
                <w:ilvl w:val="0"/>
                <w:numId w:val="11"/>
              </w:numPr>
              <w:ind w:firstLineChars="0"/>
              <w:rPr>
                <w:rFonts w:eastAsia="宋体" w:cs="Times New Roman"/>
                <w:sz w:val="28"/>
                <w:szCs w:val="28"/>
              </w:rPr>
            </w:pPr>
            <w:r>
              <w:rPr>
                <w:rFonts w:eastAsia="宋体" w:cs="Times New Roman"/>
                <w:sz w:val="28"/>
                <w:szCs w:val="28"/>
              </w:rPr>
              <w:t>碳酸氢钠的制备</w:t>
            </w:r>
          </w:p>
          <w:p w:rsidR="00F6482D" w:rsidRDefault="00381FD3">
            <w:pPr>
              <w:widowControl/>
              <w:numPr>
                <w:ilvl w:val="0"/>
                <w:numId w:val="11"/>
              </w:numPr>
              <w:ind w:firstLineChars="0"/>
              <w:rPr>
                <w:rFonts w:eastAsia="宋体" w:cs="Times New Roman"/>
                <w:sz w:val="28"/>
                <w:szCs w:val="28"/>
              </w:rPr>
            </w:pPr>
            <w:r>
              <w:rPr>
                <w:rFonts w:eastAsia="宋体" w:cs="Times New Roman"/>
                <w:sz w:val="28"/>
                <w:szCs w:val="28"/>
              </w:rPr>
              <w:t>水合草酸合铜酸钾晶体的制备与分析</w:t>
            </w:r>
          </w:p>
          <w:p w:rsidR="00F6482D" w:rsidRDefault="00381FD3">
            <w:pPr>
              <w:widowControl/>
              <w:numPr>
                <w:ilvl w:val="0"/>
                <w:numId w:val="11"/>
              </w:numPr>
              <w:ind w:firstLineChars="0"/>
              <w:rPr>
                <w:rFonts w:eastAsia="宋体" w:cs="Times New Roman"/>
                <w:sz w:val="28"/>
                <w:szCs w:val="28"/>
              </w:rPr>
            </w:pPr>
            <w:r>
              <w:rPr>
                <w:rFonts w:eastAsia="宋体" w:cs="Times New Roman"/>
                <w:sz w:val="28"/>
                <w:szCs w:val="28"/>
              </w:rPr>
              <w:t>沉淀法测定硫酸铜晶体的含水量</w:t>
            </w:r>
          </w:p>
        </w:tc>
      </w:tr>
      <w:tr w:rsidR="00F6482D">
        <w:trPr>
          <w:trHeight w:val="404"/>
          <w:jc w:val="center"/>
        </w:trPr>
        <w:tc>
          <w:tcPr>
            <w:tcW w:w="799"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lastRenderedPageBreak/>
              <w:t>专项技能</w:t>
            </w:r>
          </w:p>
          <w:p w:rsidR="00F6482D" w:rsidRDefault="00381FD3">
            <w:pPr>
              <w:widowControl/>
              <w:ind w:firstLineChars="0" w:firstLine="0"/>
              <w:jc w:val="center"/>
              <w:rPr>
                <w:rFonts w:eastAsia="宋体" w:cs="Times New Roman"/>
                <w:sz w:val="28"/>
                <w:szCs w:val="28"/>
              </w:rPr>
            </w:pPr>
            <w:r>
              <w:rPr>
                <w:rFonts w:eastAsia="宋体" w:cs="Times New Roman"/>
                <w:sz w:val="28"/>
                <w:szCs w:val="28"/>
              </w:rPr>
              <w:t>训练</w:t>
            </w:r>
          </w:p>
        </w:tc>
        <w:tc>
          <w:tcPr>
            <w:tcW w:w="4200"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通过</w:t>
            </w:r>
            <w:r>
              <w:rPr>
                <w:rFonts w:eastAsia="宋体" w:cs="Times New Roman"/>
                <w:sz w:val="28"/>
                <w:szCs w:val="28"/>
              </w:rPr>
              <w:t>17</w:t>
            </w:r>
            <w:r>
              <w:rPr>
                <w:rFonts w:eastAsia="宋体" w:cs="Times New Roman"/>
                <w:sz w:val="28"/>
                <w:szCs w:val="28"/>
              </w:rPr>
              <w:t>个实验，使学生较熟练掌握所有的操作要点，提高操作的准确性，保证实验的精密度。</w:t>
            </w:r>
          </w:p>
          <w:p w:rsidR="00F6482D" w:rsidRDefault="00381FD3">
            <w:pPr>
              <w:widowControl/>
              <w:numPr>
                <w:ilvl w:val="0"/>
                <w:numId w:val="12"/>
              </w:numPr>
              <w:ind w:firstLineChars="0"/>
              <w:rPr>
                <w:rFonts w:eastAsia="宋体" w:cs="Times New Roman"/>
                <w:sz w:val="28"/>
                <w:szCs w:val="28"/>
              </w:rPr>
            </w:pPr>
            <w:r>
              <w:rPr>
                <w:rFonts w:eastAsia="宋体" w:cs="Times New Roman"/>
                <w:sz w:val="28"/>
                <w:szCs w:val="28"/>
              </w:rPr>
              <w:t>氯化亚铜的制备</w:t>
            </w:r>
          </w:p>
          <w:p w:rsidR="00F6482D" w:rsidRDefault="00381FD3">
            <w:pPr>
              <w:widowControl/>
              <w:numPr>
                <w:ilvl w:val="0"/>
                <w:numId w:val="12"/>
              </w:numPr>
              <w:ind w:firstLineChars="0"/>
              <w:rPr>
                <w:rFonts w:eastAsia="宋体" w:cs="Times New Roman"/>
                <w:sz w:val="28"/>
                <w:szCs w:val="28"/>
              </w:rPr>
            </w:pPr>
            <w:r>
              <w:rPr>
                <w:rFonts w:eastAsia="宋体" w:cs="Times New Roman"/>
                <w:sz w:val="28"/>
                <w:szCs w:val="28"/>
              </w:rPr>
              <w:t>双指示剂法测定食用纯碱纯度</w:t>
            </w:r>
          </w:p>
          <w:p w:rsidR="00F6482D" w:rsidRDefault="00381FD3">
            <w:pPr>
              <w:widowControl/>
              <w:numPr>
                <w:ilvl w:val="0"/>
                <w:numId w:val="12"/>
              </w:numPr>
              <w:ind w:firstLineChars="0"/>
              <w:rPr>
                <w:rFonts w:eastAsia="宋体" w:cs="Times New Roman"/>
                <w:sz w:val="28"/>
                <w:szCs w:val="28"/>
              </w:rPr>
            </w:pPr>
            <w:r>
              <w:rPr>
                <w:rFonts w:eastAsia="宋体" w:cs="Times New Roman"/>
                <w:sz w:val="28"/>
                <w:szCs w:val="28"/>
              </w:rPr>
              <w:t>自来水总硬度的测定</w:t>
            </w:r>
          </w:p>
          <w:p w:rsidR="00F6482D" w:rsidRDefault="00381FD3">
            <w:pPr>
              <w:widowControl/>
              <w:numPr>
                <w:ilvl w:val="0"/>
                <w:numId w:val="12"/>
              </w:numPr>
              <w:ind w:firstLineChars="0"/>
              <w:rPr>
                <w:rFonts w:eastAsia="宋体" w:cs="Times New Roman"/>
                <w:sz w:val="28"/>
                <w:szCs w:val="28"/>
              </w:rPr>
            </w:pPr>
            <w:r>
              <w:rPr>
                <w:rFonts w:eastAsia="宋体" w:cs="Times New Roman"/>
                <w:sz w:val="28"/>
                <w:szCs w:val="28"/>
              </w:rPr>
              <w:t>高锰酸钾溶液的标定与过氧化氢的浓度分析</w:t>
            </w:r>
          </w:p>
          <w:p w:rsidR="00F6482D" w:rsidRDefault="00381FD3">
            <w:pPr>
              <w:widowControl/>
              <w:numPr>
                <w:ilvl w:val="0"/>
                <w:numId w:val="12"/>
              </w:numPr>
              <w:ind w:firstLineChars="0"/>
              <w:rPr>
                <w:rFonts w:eastAsia="宋体" w:cs="Times New Roman"/>
                <w:sz w:val="28"/>
                <w:szCs w:val="28"/>
              </w:rPr>
            </w:pPr>
            <w:r>
              <w:rPr>
                <w:rFonts w:eastAsia="宋体" w:cs="Times New Roman"/>
                <w:sz w:val="28"/>
                <w:szCs w:val="28"/>
              </w:rPr>
              <w:t>硫代硫酸钠溶液的标定与铜离子的分析</w:t>
            </w:r>
          </w:p>
          <w:p w:rsidR="00F6482D" w:rsidRDefault="00381FD3">
            <w:pPr>
              <w:widowControl/>
              <w:numPr>
                <w:ilvl w:val="0"/>
                <w:numId w:val="12"/>
              </w:numPr>
              <w:ind w:firstLineChars="0"/>
              <w:rPr>
                <w:rFonts w:eastAsia="宋体" w:cs="Times New Roman"/>
                <w:sz w:val="28"/>
                <w:szCs w:val="28"/>
              </w:rPr>
            </w:pPr>
            <w:r>
              <w:rPr>
                <w:rFonts w:eastAsia="宋体" w:cs="Times New Roman"/>
                <w:sz w:val="28"/>
                <w:szCs w:val="28"/>
              </w:rPr>
              <w:t>溴酸钾法测定苯酚纯度</w:t>
            </w:r>
          </w:p>
          <w:p w:rsidR="00F6482D" w:rsidRDefault="00381FD3">
            <w:pPr>
              <w:widowControl/>
              <w:numPr>
                <w:ilvl w:val="0"/>
                <w:numId w:val="12"/>
              </w:numPr>
              <w:ind w:firstLineChars="0"/>
              <w:rPr>
                <w:rFonts w:eastAsia="宋体" w:cs="Times New Roman"/>
                <w:sz w:val="28"/>
                <w:szCs w:val="28"/>
              </w:rPr>
            </w:pPr>
            <w:r>
              <w:rPr>
                <w:rFonts w:eastAsia="宋体" w:cs="Times New Roman"/>
                <w:sz w:val="28"/>
                <w:szCs w:val="28"/>
              </w:rPr>
              <w:t>溴丁烷的制备</w:t>
            </w:r>
          </w:p>
          <w:p w:rsidR="00F6482D" w:rsidRDefault="00381FD3">
            <w:pPr>
              <w:widowControl/>
              <w:numPr>
                <w:ilvl w:val="0"/>
                <w:numId w:val="12"/>
              </w:numPr>
              <w:ind w:firstLineChars="0"/>
              <w:rPr>
                <w:rFonts w:eastAsia="宋体" w:cs="Times New Roman"/>
                <w:sz w:val="28"/>
                <w:szCs w:val="28"/>
              </w:rPr>
            </w:pPr>
            <w:r>
              <w:rPr>
                <w:rFonts w:eastAsia="宋体" w:cs="Times New Roman"/>
                <w:sz w:val="28"/>
                <w:szCs w:val="28"/>
              </w:rPr>
              <w:t>碘酸钙的制备</w:t>
            </w:r>
          </w:p>
          <w:p w:rsidR="00F6482D" w:rsidRDefault="00381FD3">
            <w:pPr>
              <w:widowControl/>
              <w:numPr>
                <w:ilvl w:val="0"/>
                <w:numId w:val="12"/>
              </w:numPr>
              <w:ind w:firstLineChars="0"/>
              <w:rPr>
                <w:rFonts w:eastAsia="宋体" w:cs="Times New Roman"/>
                <w:sz w:val="28"/>
                <w:szCs w:val="28"/>
              </w:rPr>
            </w:pPr>
            <w:r>
              <w:rPr>
                <w:rFonts w:eastAsia="宋体" w:cs="Times New Roman"/>
                <w:sz w:val="28"/>
                <w:szCs w:val="28"/>
              </w:rPr>
              <w:t>肉桂酸的制备</w:t>
            </w:r>
          </w:p>
          <w:p w:rsidR="00F6482D" w:rsidRDefault="00381FD3">
            <w:pPr>
              <w:widowControl/>
              <w:numPr>
                <w:ilvl w:val="0"/>
                <w:numId w:val="12"/>
              </w:numPr>
              <w:ind w:firstLineChars="0"/>
              <w:rPr>
                <w:rFonts w:eastAsia="宋体" w:cs="Times New Roman"/>
                <w:sz w:val="28"/>
                <w:szCs w:val="28"/>
              </w:rPr>
            </w:pPr>
            <w:r>
              <w:rPr>
                <w:rFonts w:eastAsia="宋体" w:cs="Times New Roman"/>
                <w:sz w:val="28"/>
                <w:szCs w:val="28"/>
              </w:rPr>
              <w:t>有机三组分的分离</w:t>
            </w:r>
          </w:p>
          <w:p w:rsidR="00F6482D" w:rsidRDefault="00381FD3">
            <w:pPr>
              <w:widowControl/>
              <w:numPr>
                <w:ilvl w:val="0"/>
                <w:numId w:val="12"/>
              </w:numPr>
              <w:ind w:firstLineChars="0"/>
              <w:rPr>
                <w:rFonts w:eastAsia="宋体" w:cs="Times New Roman"/>
                <w:sz w:val="28"/>
                <w:szCs w:val="28"/>
              </w:rPr>
            </w:pPr>
            <w:r>
              <w:rPr>
                <w:rFonts w:eastAsia="宋体" w:cs="Times New Roman"/>
                <w:sz w:val="28"/>
                <w:szCs w:val="28"/>
              </w:rPr>
              <w:t>苯甲酸的制备（苯甲醛法）</w:t>
            </w:r>
          </w:p>
          <w:p w:rsidR="00F6482D" w:rsidRDefault="00381FD3">
            <w:pPr>
              <w:widowControl/>
              <w:numPr>
                <w:ilvl w:val="0"/>
                <w:numId w:val="12"/>
              </w:numPr>
              <w:ind w:firstLineChars="0"/>
              <w:rPr>
                <w:rFonts w:eastAsia="宋体" w:cs="Times New Roman"/>
                <w:sz w:val="28"/>
                <w:szCs w:val="28"/>
              </w:rPr>
            </w:pPr>
            <w:r>
              <w:rPr>
                <w:rFonts w:eastAsia="宋体" w:cs="Times New Roman"/>
                <w:sz w:val="28"/>
                <w:szCs w:val="28"/>
              </w:rPr>
              <w:t>对氨基苯甲酸的制备与纯度分析</w:t>
            </w:r>
          </w:p>
          <w:p w:rsidR="00F6482D" w:rsidRDefault="00381FD3">
            <w:pPr>
              <w:widowControl/>
              <w:numPr>
                <w:ilvl w:val="0"/>
                <w:numId w:val="12"/>
              </w:numPr>
              <w:ind w:firstLineChars="0"/>
              <w:rPr>
                <w:rFonts w:eastAsia="宋体" w:cs="Times New Roman"/>
                <w:sz w:val="28"/>
                <w:szCs w:val="28"/>
              </w:rPr>
            </w:pPr>
            <w:r>
              <w:rPr>
                <w:rFonts w:eastAsia="宋体" w:cs="Times New Roman"/>
                <w:sz w:val="28"/>
                <w:szCs w:val="28"/>
              </w:rPr>
              <w:t>苯氧乙酸的制备与纯度分析</w:t>
            </w:r>
          </w:p>
          <w:p w:rsidR="00F6482D" w:rsidRDefault="00381FD3">
            <w:pPr>
              <w:widowControl/>
              <w:numPr>
                <w:ilvl w:val="0"/>
                <w:numId w:val="12"/>
              </w:numPr>
              <w:ind w:firstLineChars="0"/>
              <w:rPr>
                <w:rFonts w:eastAsia="宋体" w:cs="Times New Roman"/>
                <w:sz w:val="28"/>
                <w:szCs w:val="28"/>
              </w:rPr>
            </w:pPr>
            <w:r>
              <w:rPr>
                <w:rFonts w:eastAsia="宋体" w:cs="Times New Roman"/>
                <w:sz w:val="28"/>
                <w:szCs w:val="28"/>
              </w:rPr>
              <w:t>丙酸钙的制备与纯度分析</w:t>
            </w:r>
          </w:p>
          <w:p w:rsidR="00F6482D" w:rsidRDefault="00381FD3">
            <w:pPr>
              <w:widowControl/>
              <w:numPr>
                <w:ilvl w:val="0"/>
                <w:numId w:val="12"/>
              </w:numPr>
              <w:ind w:firstLineChars="0"/>
              <w:rPr>
                <w:rFonts w:eastAsia="宋体" w:cs="Times New Roman"/>
                <w:sz w:val="28"/>
                <w:szCs w:val="28"/>
              </w:rPr>
            </w:pPr>
            <w:r>
              <w:rPr>
                <w:rFonts w:eastAsia="宋体" w:cs="Times New Roman"/>
                <w:sz w:val="28"/>
                <w:szCs w:val="28"/>
              </w:rPr>
              <w:lastRenderedPageBreak/>
              <w:t>三氯六氨合钴的制备与分析</w:t>
            </w:r>
          </w:p>
          <w:p w:rsidR="00F6482D" w:rsidRDefault="00381FD3">
            <w:pPr>
              <w:widowControl/>
              <w:numPr>
                <w:ilvl w:val="0"/>
                <w:numId w:val="12"/>
              </w:numPr>
              <w:ind w:firstLineChars="0"/>
              <w:rPr>
                <w:rFonts w:eastAsia="宋体" w:cs="Times New Roman"/>
                <w:sz w:val="28"/>
                <w:szCs w:val="28"/>
              </w:rPr>
            </w:pPr>
            <w:r>
              <w:rPr>
                <w:rFonts w:eastAsia="宋体" w:cs="Times New Roman"/>
                <w:sz w:val="28"/>
                <w:szCs w:val="28"/>
              </w:rPr>
              <w:t>二氯化六氨合镍的制备与分析</w:t>
            </w:r>
          </w:p>
          <w:p w:rsidR="00F6482D" w:rsidRDefault="00381FD3">
            <w:pPr>
              <w:widowControl/>
              <w:numPr>
                <w:ilvl w:val="0"/>
                <w:numId w:val="12"/>
              </w:numPr>
              <w:ind w:firstLineChars="0"/>
              <w:rPr>
                <w:rFonts w:eastAsia="宋体" w:cs="Times New Roman"/>
                <w:sz w:val="28"/>
                <w:szCs w:val="28"/>
              </w:rPr>
            </w:pPr>
            <w:r>
              <w:rPr>
                <w:rFonts w:eastAsia="宋体" w:cs="Times New Roman"/>
                <w:sz w:val="28"/>
                <w:szCs w:val="28"/>
              </w:rPr>
              <w:t>顺式二甘氨酸合铜配合物的制备与分析</w:t>
            </w:r>
          </w:p>
        </w:tc>
      </w:tr>
      <w:tr w:rsidR="00F6482D">
        <w:trPr>
          <w:trHeight w:val="404"/>
          <w:jc w:val="center"/>
        </w:trPr>
        <w:tc>
          <w:tcPr>
            <w:tcW w:w="799"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lastRenderedPageBreak/>
              <w:t>模拟考试</w:t>
            </w:r>
          </w:p>
          <w:p w:rsidR="00F6482D" w:rsidRDefault="00381FD3">
            <w:pPr>
              <w:widowControl/>
              <w:ind w:firstLineChars="0" w:firstLine="0"/>
              <w:jc w:val="center"/>
              <w:rPr>
                <w:rFonts w:eastAsia="宋体" w:cs="Times New Roman"/>
                <w:sz w:val="28"/>
                <w:szCs w:val="28"/>
              </w:rPr>
            </w:pPr>
            <w:r>
              <w:rPr>
                <w:rFonts w:eastAsia="宋体" w:cs="Times New Roman"/>
                <w:sz w:val="28"/>
                <w:szCs w:val="28"/>
              </w:rPr>
              <w:t>训练</w:t>
            </w:r>
          </w:p>
        </w:tc>
        <w:tc>
          <w:tcPr>
            <w:tcW w:w="4200"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通过实验自测实验技能，查遗补漏。</w:t>
            </w:r>
          </w:p>
          <w:p w:rsidR="00F6482D" w:rsidRDefault="00381FD3">
            <w:pPr>
              <w:widowControl/>
              <w:numPr>
                <w:ilvl w:val="0"/>
                <w:numId w:val="13"/>
              </w:numPr>
              <w:ind w:firstLineChars="0"/>
              <w:rPr>
                <w:rFonts w:eastAsia="宋体" w:cs="Times New Roman"/>
                <w:sz w:val="28"/>
                <w:szCs w:val="28"/>
              </w:rPr>
            </w:pPr>
            <w:r>
              <w:rPr>
                <w:rFonts w:eastAsia="宋体" w:cs="Times New Roman"/>
                <w:sz w:val="28"/>
                <w:szCs w:val="28"/>
              </w:rPr>
              <w:t>碘酸钾的制备与纯度分析</w:t>
            </w:r>
          </w:p>
          <w:p w:rsidR="00F6482D" w:rsidRDefault="00381FD3">
            <w:pPr>
              <w:widowControl/>
              <w:numPr>
                <w:ilvl w:val="0"/>
                <w:numId w:val="13"/>
              </w:numPr>
              <w:ind w:firstLineChars="0"/>
              <w:rPr>
                <w:rFonts w:eastAsia="宋体" w:cs="Times New Roman"/>
                <w:sz w:val="28"/>
                <w:szCs w:val="28"/>
              </w:rPr>
            </w:pPr>
            <w:r>
              <w:rPr>
                <w:rFonts w:eastAsia="宋体" w:cs="Times New Roman"/>
                <w:sz w:val="28"/>
                <w:szCs w:val="28"/>
              </w:rPr>
              <w:t>氯化钡的制备与纯度分析</w:t>
            </w:r>
          </w:p>
          <w:p w:rsidR="00F6482D" w:rsidRDefault="00381FD3">
            <w:pPr>
              <w:widowControl/>
              <w:numPr>
                <w:ilvl w:val="0"/>
                <w:numId w:val="13"/>
              </w:numPr>
              <w:ind w:firstLineChars="0"/>
              <w:rPr>
                <w:rFonts w:eastAsia="宋体" w:cs="Times New Roman"/>
                <w:sz w:val="28"/>
                <w:szCs w:val="28"/>
              </w:rPr>
            </w:pPr>
            <w:r>
              <w:rPr>
                <w:rFonts w:eastAsia="宋体" w:cs="Times New Roman"/>
                <w:sz w:val="28"/>
                <w:szCs w:val="28"/>
              </w:rPr>
              <w:t>三草酸合铁酸钾的制备与纯度分析</w:t>
            </w:r>
          </w:p>
          <w:p w:rsidR="00F6482D" w:rsidRDefault="00381FD3">
            <w:pPr>
              <w:widowControl/>
              <w:numPr>
                <w:ilvl w:val="0"/>
                <w:numId w:val="13"/>
              </w:numPr>
              <w:ind w:firstLineChars="0"/>
              <w:rPr>
                <w:rFonts w:eastAsia="宋体" w:cs="Times New Roman"/>
                <w:sz w:val="28"/>
                <w:szCs w:val="28"/>
              </w:rPr>
            </w:pPr>
            <w:r>
              <w:rPr>
                <w:rFonts w:eastAsia="宋体" w:cs="Times New Roman"/>
                <w:sz w:val="28"/>
                <w:szCs w:val="28"/>
              </w:rPr>
              <w:t>二水合草酸合铜酸钾的制备与纯度分析</w:t>
            </w:r>
          </w:p>
          <w:p w:rsidR="00F6482D" w:rsidRDefault="00381FD3">
            <w:pPr>
              <w:widowControl/>
              <w:numPr>
                <w:ilvl w:val="0"/>
                <w:numId w:val="13"/>
              </w:numPr>
              <w:ind w:firstLineChars="0"/>
              <w:rPr>
                <w:rFonts w:eastAsia="宋体" w:cs="Times New Roman"/>
                <w:sz w:val="28"/>
                <w:szCs w:val="28"/>
              </w:rPr>
            </w:pPr>
            <w:r>
              <w:rPr>
                <w:rFonts w:eastAsia="宋体" w:cs="Times New Roman"/>
                <w:sz w:val="28"/>
                <w:szCs w:val="28"/>
              </w:rPr>
              <w:t>硫酸铝钾的制备与纯度分析</w:t>
            </w:r>
          </w:p>
          <w:p w:rsidR="00F6482D" w:rsidRDefault="00381FD3">
            <w:pPr>
              <w:widowControl/>
              <w:numPr>
                <w:ilvl w:val="0"/>
                <w:numId w:val="13"/>
              </w:numPr>
              <w:ind w:firstLineChars="0"/>
              <w:rPr>
                <w:rFonts w:eastAsia="宋体" w:cs="Times New Roman"/>
                <w:sz w:val="28"/>
                <w:szCs w:val="28"/>
              </w:rPr>
            </w:pPr>
            <w:r>
              <w:rPr>
                <w:rFonts w:eastAsia="宋体" w:cs="Times New Roman"/>
                <w:sz w:val="28"/>
                <w:szCs w:val="28"/>
              </w:rPr>
              <w:t>硫酸亚铁铵的制备与纯度分析</w:t>
            </w:r>
          </w:p>
          <w:p w:rsidR="00F6482D" w:rsidRDefault="00381FD3">
            <w:pPr>
              <w:widowControl/>
              <w:numPr>
                <w:ilvl w:val="0"/>
                <w:numId w:val="13"/>
              </w:numPr>
              <w:ind w:firstLineChars="0"/>
              <w:rPr>
                <w:rFonts w:eastAsia="宋体" w:cs="Times New Roman"/>
                <w:sz w:val="28"/>
                <w:szCs w:val="28"/>
              </w:rPr>
            </w:pPr>
            <w:r>
              <w:rPr>
                <w:rFonts w:eastAsia="宋体" w:cs="Times New Roman"/>
                <w:sz w:val="28"/>
                <w:szCs w:val="28"/>
              </w:rPr>
              <w:t>甲酸铜的制备与纯度分析</w:t>
            </w:r>
          </w:p>
          <w:p w:rsidR="00F6482D" w:rsidRDefault="00381FD3">
            <w:pPr>
              <w:widowControl/>
              <w:numPr>
                <w:ilvl w:val="0"/>
                <w:numId w:val="13"/>
              </w:numPr>
              <w:ind w:firstLineChars="0"/>
              <w:rPr>
                <w:rFonts w:eastAsia="宋体" w:cs="Times New Roman"/>
                <w:sz w:val="28"/>
                <w:szCs w:val="28"/>
              </w:rPr>
            </w:pPr>
            <w:r>
              <w:rPr>
                <w:rFonts w:eastAsia="宋体" w:cs="Times New Roman"/>
                <w:sz w:val="28"/>
                <w:szCs w:val="28"/>
              </w:rPr>
              <w:t>己二酸的制备与纯度分析</w:t>
            </w:r>
          </w:p>
          <w:p w:rsidR="00F6482D" w:rsidRDefault="00381FD3">
            <w:pPr>
              <w:widowControl/>
              <w:numPr>
                <w:ilvl w:val="0"/>
                <w:numId w:val="13"/>
              </w:numPr>
              <w:ind w:firstLineChars="0"/>
              <w:rPr>
                <w:rFonts w:eastAsia="宋体" w:cs="Times New Roman"/>
                <w:sz w:val="28"/>
                <w:szCs w:val="28"/>
              </w:rPr>
            </w:pPr>
            <w:r>
              <w:rPr>
                <w:rFonts w:eastAsia="宋体" w:cs="Times New Roman"/>
                <w:sz w:val="28"/>
                <w:szCs w:val="28"/>
              </w:rPr>
              <w:t>巴比妥的制备与纯度分析</w:t>
            </w:r>
          </w:p>
          <w:p w:rsidR="00F6482D" w:rsidRDefault="00381FD3">
            <w:pPr>
              <w:widowControl/>
              <w:numPr>
                <w:ilvl w:val="0"/>
                <w:numId w:val="13"/>
              </w:numPr>
              <w:ind w:firstLineChars="0"/>
              <w:rPr>
                <w:rFonts w:eastAsia="宋体" w:cs="Times New Roman"/>
                <w:sz w:val="28"/>
                <w:szCs w:val="28"/>
              </w:rPr>
            </w:pPr>
            <w:r>
              <w:rPr>
                <w:rFonts w:eastAsia="宋体" w:cs="Times New Roman"/>
                <w:sz w:val="28"/>
                <w:szCs w:val="28"/>
              </w:rPr>
              <w:t>苯甲酸的制备与纯度分析</w:t>
            </w:r>
          </w:p>
          <w:p w:rsidR="00F6482D" w:rsidRDefault="00381FD3">
            <w:pPr>
              <w:widowControl/>
              <w:numPr>
                <w:ilvl w:val="0"/>
                <w:numId w:val="13"/>
              </w:numPr>
              <w:ind w:firstLineChars="0"/>
              <w:rPr>
                <w:rFonts w:eastAsia="宋体" w:cs="Times New Roman"/>
                <w:sz w:val="28"/>
                <w:szCs w:val="28"/>
              </w:rPr>
            </w:pPr>
            <w:r>
              <w:rPr>
                <w:rFonts w:eastAsia="宋体" w:cs="Times New Roman"/>
                <w:sz w:val="28"/>
                <w:szCs w:val="28"/>
              </w:rPr>
              <w:t>二甘氨酸钠碳酸盐的制备与纯度分析</w:t>
            </w:r>
          </w:p>
        </w:tc>
      </w:tr>
    </w:tbl>
    <w:p w:rsidR="00F6482D" w:rsidRDefault="00381FD3">
      <w:pPr>
        <w:pStyle w:val="2"/>
        <w:rPr>
          <w:rFonts w:eastAsia="楷体_GB2312"/>
          <w:b w:val="0"/>
          <w:bCs/>
        </w:rPr>
      </w:pPr>
      <w:bookmarkStart w:id="454" w:name="_Toc28899"/>
      <w:bookmarkStart w:id="455" w:name="_Toc1510"/>
      <w:bookmarkStart w:id="456" w:name="_Toc21884"/>
      <w:bookmarkStart w:id="457" w:name="_Toc168157236"/>
      <w:bookmarkStart w:id="458" w:name="_Toc29705"/>
      <w:bookmarkStart w:id="459" w:name="_Toc32704"/>
      <w:bookmarkStart w:id="460" w:name="_Toc11823"/>
      <w:bookmarkStart w:id="461" w:name="_Toc20962"/>
      <w:r>
        <w:rPr>
          <w:rFonts w:eastAsia="楷体_GB2312"/>
          <w:b w:val="0"/>
          <w:bCs/>
        </w:rPr>
        <w:t>6.4</w:t>
      </w:r>
      <w:r>
        <w:rPr>
          <w:rFonts w:eastAsia="楷体_GB2312"/>
          <w:b w:val="0"/>
          <w:bCs/>
        </w:rPr>
        <w:t>生物学实验室</w:t>
      </w:r>
      <w:bookmarkEnd w:id="403"/>
      <w:bookmarkEnd w:id="404"/>
      <w:bookmarkEnd w:id="405"/>
      <w:bookmarkEnd w:id="454"/>
      <w:bookmarkEnd w:id="455"/>
      <w:bookmarkEnd w:id="456"/>
      <w:bookmarkEnd w:id="457"/>
      <w:bookmarkEnd w:id="458"/>
      <w:bookmarkEnd w:id="459"/>
      <w:bookmarkEnd w:id="460"/>
      <w:bookmarkEnd w:id="461"/>
    </w:p>
    <w:p w:rsidR="00F6482D" w:rsidRPr="00444097" w:rsidRDefault="00381FD3" w:rsidP="00444097">
      <w:pPr>
        <w:pStyle w:val="3"/>
        <w:ind w:firstLine="643"/>
        <w:rPr>
          <w:rFonts w:cs="Times New Roman"/>
          <w:bCs w:val="0"/>
          <w:szCs w:val="32"/>
        </w:rPr>
      </w:pPr>
      <w:bookmarkStart w:id="462" w:name="_Toc26346"/>
      <w:bookmarkStart w:id="463" w:name="_Toc156429721"/>
      <w:bookmarkStart w:id="464" w:name="_Toc30117"/>
      <w:bookmarkStart w:id="465" w:name="_Toc168157237"/>
      <w:bookmarkStart w:id="466" w:name="_Toc156773948"/>
      <w:r w:rsidRPr="00444097">
        <w:rPr>
          <w:rFonts w:cs="Times New Roman"/>
          <w:bCs w:val="0"/>
          <w:szCs w:val="32"/>
        </w:rPr>
        <w:t>6.4.1</w:t>
      </w:r>
      <w:r w:rsidRPr="00444097">
        <w:rPr>
          <w:rFonts w:cs="Times New Roman"/>
          <w:bCs w:val="0"/>
          <w:szCs w:val="32"/>
        </w:rPr>
        <w:t>核心理念</w:t>
      </w:r>
      <w:bookmarkEnd w:id="462"/>
      <w:bookmarkEnd w:id="463"/>
      <w:bookmarkEnd w:id="464"/>
      <w:bookmarkEnd w:id="465"/>
      <w:bookmarkEnd w:id="466"/>
    </w:p>
    <w:p w:rsidR="00F6482D" w:rsidRDefault="00381FD3">
      <w:pPr>
        <w:ind w:firstLine="640"/>
        <w:rPr>
          <w:rFonts w:cs="Times New Roman"/>
        </w:rPr>
      </w:pPr>
      <w:r>
        <w:rPr>
          <w:rFonts w:cs="Times New Roman"/>
          <w:szCs w:val="32"/>
        </w:rPr>
        <w:t>以培养生物拔尖创新人才为目的，通过生物学实践活动，培养学生正确使用仪器设备进行生物学实验操作的基本技能，养成基于事实和证据进行探究或验证的科学思维习惯。提升学生生命观念、科学思维、科学探究、社会责任等学科核心素养。</w:t>
      </w:r>
    </w:p>
    <w:p w:rsidR="00F6482D" w:rsidRPr="00444097" w:rsidRDefault="00381FD3" w:rsidP="00444097">
      <w:pPr>
        <w:pStyle w:val="3"/>
        <w:ind w:firstLine="643"/>
        <w:rPr>
          <w:rFonts w:cs="Times New Roman"/>
          <w:bCs w:val="0"/>
          <w:szCs w:val="32"/>
        </w:rPr>
      </w:pPr>
      <w:bookmarkStart w:id="467" w:name="_Toc32022"/>
      <w:bookmarkStart w:id="468" w:name="_Toc6017"/>
      <w:bookmarkStart w:id="469" w:name="_Toc156773949"/>
      <w:bookmarkStart w:id="470" w:name="_Toc168157238"/>
      <w:bookmarkStart w:id="471" w:name="_Toc156429722"/>
      <w:r w:rsidRPr="00444097">
        <w:rPr>
          <w:rFonts w:cs="Times New Roman"/>
          <w:bCs w:val="0"/>
          <w:szCs w:val="32"/>
        </w:rPr>
        <w:lastRenderedPageBreak/>
        <w:t>6.4.2</w:t>
      </w:r>
      <w:r w:rsidRPr="00444097">
        <w:rPr>
          <w:rFonts w:cs="Times New Roman"/>
          <w:bCs w:val="0"/>
          <w:szCs w:val="32"/>
        </w:rPr>
        <w:t>功能特色</w:t>
      </w:r>
      <w:bookmarkEnd w:id="467"/>
      <w:bookmarkEnd w:id="468"/>
      <w:bookmarkEnd w:id="469"/>
      <w:bookmarkEnd w:id="470"/>
      <w:bookmarkEnd w:id="471"/>
    </w:p>
    <w:p w:rsidR="00F6482D" w:rsidRDefault="00381FD3">
      <w:pPr>
        <w:ind w:firstLine="640"/>
        <w:rPr>
          <w:rFonts w:cs="Times New Roman"/>
          <w:szCs w:val="32"/>
        </w:rPr>
      </w:pPr>
      <w:r>
        <w:rPr>
          <w:rFonts w:cs="Times New Roman"/>
          <w:szCs w:val="32"/>
        </w:rPr>
        <w:t>生物学实验室提供必要仪器设备、工具、材料及数字化实验系统等，满足学生观察体验、实验探究、设计制作、交流展示、创新实践等多样化学习需求，让学生能够基于生物学事实和证据，深刻理解生物的概念和原理的实际应用，运用归纳与概括的方法，探讨生命现象及规律。</w:t>
      </w:r>
    </w:p>
    <w:p w:rsidR="00F6482D" w:rsidRPr="00444097" w:rsidRDefault="00381FD3" w:rsidP="00444097">
      <w:pPr>
        <w:pStyle w:val="3"/>
        <w:ind w:firstLine="643"/>
        <w:rPr>
          <w:rFonts w:cs="Times New Roman"/>
          <w:bCs w:val="0"/>
          <w:szCs w:val="32"/>
        </w:rPr>
      </w:pPr>
      <w:bookmarkStart w:id="472" w:name="_Toc156429723"/>
      <w:bookmarkStart w:id="473" w:name="_Toc626"/>
      <w:bookmarkStart w:id="474" w:name="_Toc156773950"/>
      <w:bookmarkStart w:id="475" w:name="_Toc168157239"/>
      <w:bookmarkStart w:id="476" w:name="_Toc1684"/>
      <w:r w:rsidRPr="00444097">
        <w:rPr>
          <w:rFonts w:cs="Times New Roman"/>
          <w:bCs w:val="0"/>
          <w:szCs w:val="32"/>
        </w:rPr>
        <w:t>6.4.3</w:t>
      </w:r>
      <w:r w:rsidRPr="00444097">
        <w:rPr>
          <w:rFonts w:cs="Times New Roman"/>
          <w:bCs w:val="0"/>
          <w:szCs w:val="32"/>
        </w:rPr>
        <w:t>适配学段</w:t>
      </w:r>
      <w:bookmarkEnd w:id="472"/>
      <w:bookmarkEnd w:id="473"/>
      <w:bookmarkEnd w:id="474"/>
      <w:bookmarkEnd w:id="475"/>
      <w:bookmarkEnd w:id="476"/>
    </w:p>
    <w:p w:rsidR="00F6482D" w:rsidRDefault="00381FD3">
      <w:pPr>
        <w:ind w:firstLine="640"/>
        <w:rPr>
          <w:rFonts w:cs="Times New Roman"/>
        </w:rPr>
      </w:pPr>
      <w:r>
        <w:rPr>
          <w:rFonts w:cs="Times New Roman"/>
          <w:szCs w:val="32"/>
        </w:rPr>
        <w:t>生物作为中学教育阶段的基础学科，其实验教学对学生的观察能力、动手实践能力、创造性思维能力和团队合作能力的培养具有重要影响。目前的生物学科的竞赛主要面向中学生，生物学实验室应在初中和高中两个学段展开，实现常态化开展生物实验。</w:t>
      </w:r>
    </w:p>
    <w:p w:rsidR="00F6482D" w:rsidRDefault="00381FD3">
      <w:pPr>
        <w:ind w:firstLine="640"/>
        <w:rPr>
          <w:rFonts w:cs="Times New Roman"/>
          <w:szCs w:val="32"/>
        </w:rPr>
      </w:pPr>
      <w:r>
        <w:rPr>
          <w:rFonts w:cs="Times New Roman"/>
          <w:szCs w:val="32"/>
        </w:rPr>
        <w:t>适配学段：</w:t>
      </w:r>
    </w:p>
    <w:tbl>
      <w:tblPr>
        <w:tblW w:w="45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2"/>
        <w:gridCol w:w="2762"/>
      </w:tblGrid>
      <w:tr w:rsidR="00F6482D">
        <w:trPr>
          <w:trHeight w:val="556"/>
          <w:jc w:val="center"/>
        </w:trPr>
        <w:tc>
          <w:tcPr>
            <w:tcW w:w="1666" w:type="pct"/>
            <w:shd w:val="clear" w:color="auto" w:fill="auto"/>
            <w:vAlign w:val="center"/>
          </w:tcPr>
          <w:p w:rsidR="00F6482D" w:rsidRDefault="00381FD3">
            <w:pPr>
              <w:ind w:firstLineChars="0" w:firstLine="0"/>
              <w:jc w:val="center"/>
              <w:rPr>
                <w:rFonts w:cs="Times New Roman"/>
                <w:b/>
                <w:sz w:val="28"/>
                <w:szCs w:val="28"/>
              </w:rPr>
            </w:pPr>
            <w:r>
              <w:rPr>
                <w:rFonts w:cs="Times New Roman"/>
                <w:b/>
                <w:sz w:val="28"/>
                <w:szCs w:val="28"/>
              </w:rPr>
              <w:t>小学</w:t>
            </w:r>
          </w:p>
        </w:tc>
        <w:tc>
          <w:tcPr>
            <w:tcW w:w="1667" w:type="pct"/>
            <w:shd w:val="clear" w:color="auto" w:fill="auto"/>
            <w:vAlign w:val="center"/>
          </w:tcPr>
          <w:p w:rsidR="00F6482D" w:rsidRDefault="00381FD3">
            <w:pPr>
              <w:ind w:firstLineChars="0" w:firstLine="0"/>
              <w:jc w:val="center"/>
              <w:rPr>
                <w:rFonts w:cs="Times New Roman"/>
                <w:b/>
                <w:sz w:val="28"/>
                <w:szCs w:val="28"/>
              </w:rPr>
            </w:pPr>
            <w:r>
              <w:rPr>
                <w:rFonts w:cs="Times New Roman"/>
                <w:b/>
                <w:sz w:val="28"/>
                <w:szCs w:val="28"/>
              </w:rPr>
              <w:t>初中</w:t>
            </w:r>
          </w:p>
        </w:tc>
        <w:tc>
          <w:tcPr>
            <w:tcW w:w="1667" w:type="pct"/>
            <w:shd w:val="clear" w:color="auto" w:fill="auto"/>
            <w:vAlign w:val="center"/>
          </w:tcPr>
          <w:p w:rsidR="00F6482D" w:rsidRDefault="00381FD3">
            <w:pPr>
              <w:ind w:firstLineChars="0" w:firstLine="0"/>
              <w:jc w:val="center"/>
              <w:rPr>
                <w:rFonts w:cs="Times New Roman"/>
                <w:b/>
                <w:sz w:val="28"/>
                <w:szCs w:val="28"/>
              </w:rPr>
            </w:pPr>
            <w:r>
              <w:rPr>
                <w:rFonts w:cs="Times New Roman"/>
                <w:b/>
                <w:sz w:val="28"/>
                <w:szCs w:val="28"/>
              </w:rPr>
              <w:t>高中</w:t>
            </w:r>
          </w:p>
        </w:tc>
      </w:tr>
      <w:tr w:rsidR="00F6482D">
        <w:trPr>
          <w:trHeight w:val="556"/>
          <w:jc w:val="center"/>
        </w:trPr>
        <w:tc>
          <w:tcPr>
            <w:tcW w:w="1666" w:type="pct"/>
            <w:shd w:val="clear" w:color="auto" w:fill="auto"/>
            <w:vAlign w:val="center"/>
          </w:tcPr>
          <w:p w:rsidR="00F6482D" w:rsidRDefault="00F6482D">
            <w:pPr>
              <w:ind w:firstLineChars="0" w:firstLine="0"/>
              <w:jc w:val="center"/>
              <w:rPr>
                <w:rFonts w:cs="Times New Roman"/>
                <w:sz w:val="28"/>
                <w:szCs w:val="28"/>
              </w:rPr>
            </w:pPr>
          </w:p>
        </w:tc>
        <w:tc>
          <w:tcPr>
            <w:tcW w:w="1667" w:type="pct"/>
            <w:shd w:val="clear" w:color="auto" w:fill="auto"/>
            <w:vAlign w:val="center"/>
          </w:tcPr>
          <w:p w:rsidR="00F6482D" w:rsidRDefault="00381FD3">
            <w:pPr>
              <w:ind w:firstLineChars="0" w:firstLine="0"/>
              <w:jc w:val="center"/>
              <w:rPr>
                <w:rFonts w:cs="Times New Roman"/>
                <w:sz w:val="28"/>
                <w:szCs w:val="28"/>
              </w:rPr>
            </w:pPr>
            <w:r>
              <w:rPr>
                <w:rFonts w:cs="Times New Roman"/>
                <w:sz w:val="28"/>
                <w:szCs w:val="28"/>
              </w:rPr>
              <w:t>√</w:t>
            </w:r>
          </w:p>
        </w:tc>
        <w:tc>
          <w:tcPr>
            <w:tcW w:w="1667" w:type="pct"/>
            <w:shd w:val="clear" w:color="auto" w:fill="auto"/>
            <w:vAlign w:val="center"/>
          </w:tcPr>
          <w:p w:rsidR="00F6482D" w:rsidRDefault="00381FD3">
            <w:pPr>
              <w:ind w:firstLineChars="0" w:firstLine="0"/>
              <w:jc w:val="center"/>
              <w:rPr>
                <w:rFonts w:cs="Times New Roman"/>
                <w:sz w:val="28"/>
                <w:szCs w:val="28"/>
              </w:rPr>
            </w:pPr>
            <w:r>
              <w:rPr>
                <w:rFonts w:cs="Times New Roman"/>
                <w:sz w:val="28"/>
                <w:szCs w:val="28"/>
              </w:rPr>
              <w:t>√</w:t>
            </w:r>
          </w:p>
        </w:tc>
      </w:tr>
    </w:tbl>
    <w:p w:rsidR="00F6482D" w:rsidRPr="00444097" w:rsidRDefault="00381FD3" w:rsidP="00444097">
      <w:pPr>
        <w:pStyle w:val="3"/>
        <w:keepNext/>
        <w:ind w:firstLine="643"/>
        <w:rPr>
          <w:rFonts w:cs="Times New Roman"/>
          <w:bCs w:val="0"/>
          <w:szCs w:val="32"/>
        </w:rPr>
      </w:pPr>
      <w:bookmarkStart w:id="477" w:name="_Toc156429725"/>
      <w:bookmarkStart w:id="478" w:name="_Toc27968"/>
      <w:bookmarkStart w:id="479" w:name="_Toc168157241"/>
      <w:bookmarkStart w:id="480" w:name="_Toc156773952"/>
      <w:bookmarkStart w:id="481" w:name="_Toc24325"/>
      <w:r w:rsidRPr="00444097">
        <w:rPr>
          <w:rFonts w:cs="Times New Roman"/>
          <w:bCs w:val="0"/>
          <w:szCs w:val="32"/>
        </w:rPr>
        <w:t>6.4.4</w:t>
      </w:r>
      <w:r w:rsidRPr="00444097">
        <w:rPr>
          <w:rFonts w:cs="Times New Roman"/>
          <w:bCs w:val="0"/>
          <w:szCs w:val="32"/>
        </w:rPr>
        <w:t>空间布局</w:t>
      </w:r>
      <w:bookmarkEnd w:id="477"/>
      <w:bookmarkEnd w:id="478"/>
      <w:bookmarkEnd w:id="479"/>
      <w:bookmarkEnd w:id="480"/>
      <w:bookmarkEnd w:id="481"/>
    </w:p>
    <w:p w:rsidR="00F6482D" w:rsidRDefault="00381FD3">
      <w:pPr>
        <w:ind w:firstLine="640"/>
        <w:rPr>
          <w:rFonts w:cs="Times New Roman"/>
        </w:rPr>
      </w:pPr>
      <w:r>
        <w:rPr>
          <w:rFonts w:cs="Times New Roman"/>
          <w:szCs w:val="32"/>
        </w:rPr>
        <w:t>在保障实验室安全的前提下，生物学实验室空间布局需要遵循以下原则：（</w:t>
      </w:r>
      <w:r>
        <w:rPr>
          <w:rFonts w:cs="Times New Roman"/>
          <w:szCs w:val="32"/>
        </w:rPr>
        <w:t>1</w:t>
      </w:r>
      <w:r>
        <w:rPr>
          <w:rFonts w:cs="Times New Roman"/>
          <w:szCs w:val="32"/>
        </w:rPr>
        <w:t>）功能布局划分合理，高水平生物学科实验室主要包括生物准备室、生物实验员室、生物仪器室、生物探究实验室、生物标本室和生物培养室等配套设施，其中各个实验室的总体布局一般可以划分为教学区、设备区、操作区、储物区、讨论区和竞赛成果展示区；（</w:t>
      </w:r>
      <w:r>
        <w:rPr>
          <w:rFonts w:cs="Times New Roman"/>
          <w:szCs w:val="32"/>
        </w:rPr>
        <w:t>2</w:t>
      </w:r>
      <w:r>
        <w:rPr>
          <w:rFonts w:cs="Times New Roman"/>
          <w:szCs w:val="32"/>
        </w:rPr>
        <w:t>）设备设施分布合理，空间规划设计要全方位考虑设备的占用面积与摆放位置，确保出口通畅、师</w:t>
      </w:r>
      <w:r>
        <w:rPr>
          <w:rFonts w:cs="Times New Roman"/>
          <w:szCs w:val="32"/>
        </w:rPr>
        <w:lastRenderedPageBreak/>
        <w:t>生在实验室内活动便捷；（</w:t>
      </w:r>
      <w:r>
        <w:rPr>
          <w:rFonts w:cs="Times New Roman"/>
          <w:szCs w:val="32"/>
        </w:rPr>
        <w:t>3</w:t>
      </w:r>
      <w:r>
        <w:rPr>
          <w:rFonts w:cs="Times New Roman"/>
          <w:szCs w:val="32"/>
        </w:rPr>
        <w:t>）体现学科特色，空间布局艺术设计需要符合生物学科课程的特点，结合学校文化，呈现生物元素和校本特色；（</w:t>
      </w:r>
      <w:r>
        <w:rPr>
          <w:rFonts w:cs="Times New Roman"/>
          <w:szCs w:val="32"/>
        </w:rPr>
        <w:t>4</w:t>
      </w:r>
      <w:r>
        <w:rPr>
          <w:rFonts w:cs="Times New Roman"/>
          <w:szCs w:val="32"/>
        </w:rPr>
        <w:t>）灵活可扩展，布局设计需要具有足够的弹性，以适应实验室未来的需求变化。</w:t>
      </w:r>
    </w:p>
    <w:p w:rsidR="00F6482D" w:rsidRPr="00444097" w:rsidRDefault="00381FD3" w:rsidP="00444097">
      <w:pPr>
        <w:pStyle w:val="3"/>
        <w:ind w:firstLine="643"/>
        <w:rPr>
          <w:rFonts w:cs="Times New Roman"/>
          <w:bCs w:val="0"/>
          <w:szCs w:val="32"/>
        </w:rPr>
      </w:pPr>
      <w:bookmarkStart w:id="482" w:name="_Toc156429726"/>
      <w:bookmarkStart w:id="483" w:name="_Toc168157242"/>
      <w:bookmarkStart w:id="484" w:name="_Toc11297"/>
      <w:bookmarkStart w:id="485" w:name="_Toc156773953"/>
      <w:bookmarkStart w:id="486" w:name="_Toc4711"/>
      <w:r w:rsidRPr="00444097">
        <w:rPr>
          <w:rFonts w:cs="Times New Roman"/>
          <w:bCs w:val="0"/>
          <w:szCs w:val="32"/>
        </w:rPr>
        <w:t>6.4.5</w:t>
      </w:r>
      <w:r w:rsidRPr="00444097">
        <w:rPr>
          <w:rFonts w:cs="Times New Roman"/>
          <w:bCs w:val="0"/>
          <w:szCs w:val="32"/>
        </w:rPr>
        <w:t>条件保障</w:t>
      </w:r>
      <w:bookmarkEnd w:id="482"/>
      <w:bookmarkEnd w:id="483"/>
      <w:bookmarkEnd w:id="484"/>
      <w:bookmarkEnd w:id="485"/>
      <w:bookmarkEnd w:id="486"/>
    </w:p>
    <w:p w:rsidR="00F6482D" w:rsidRDefault="00381FD3">
      <w:pPr>
        <w:ind w:firstLine="640"/>
        <w:rPr>
          <w:rFonts w:cs="Times New Roman"/>
          <w:szCs w:val="32"/>
        </w:rPr>
      </w:pPr>
      <w:r>
        <w:rPr>
          <w:rFonts w:cs="Times New Roman"/>
          <w:szCs w:val="32"/>
        </w:rPr>
        <w:t>以下的《设备配置目录》供学校参考使用，学校可结合实际需求和学生数量调整设备的类型、品种、功能规格、配备数量等。本表的设备配置按班额</w:t>
      </w:r>
      <w:r>
        <w:rPr>
          <w:rFonts w:cs="Times New Roman"/>
          <w:szCs w:val="32"/>
        </w:rPr>
        <w:t>50</w:t>
      </w:r>
      <w:r>
        <w:rPr>
          <w:rFonts w:cs="Times New Roman"/>
          <w:szCs w:val="32"/>
        </w:rPr>
        <w:t>名学生计算，所有设备需按照相关政策要求进行采购。</w:t>
      </w:r>
    </w:p>
    <w:p w:rsidR="00F6482D" w:rsidRDefault="00381FD3">
      <w:pPr>
        <w:pStyle w:val="a3"/>
        <w:rPr>
          <w:rFonts w:ascii="Times New Roman" w:hAnsi="Times New Roman" w:cs="Times New Roman"/>
        </w:rPr>
      </w:pPr>
      <w:r>
        <w:rPr>
          <w:rFonts w:ascii="Times New Roman" w:hAnsi="Times New Roman" w:cs="Times New Roman"/>
          <w:szCs w:val="28"/>
        </w:rPr>
        <w:t>表</w:t>
      </w:r>
      <w:r>
        <w:rPr>
          <w:rFonts w:ascii="Times New Roman" w:hAnsi="Times New Roman" w:cs="Times New Roman"/>
          <w:szCs w:val="28"/>
        </w:rPr>
        <w:t xml:space="preserve">8 </w:t>
      </w:r>
      <w:r>
        <w:rPr>
          <w:rFonts w:ascii="Times New Roman" w:hAnsi="Times New Roman" w:cs="Times New Roman"/>
          <w:szCs w:val="28"/>
        </w:rPr>
        <w:t>设备配置目录</w:t>
      </w:r>
    </w:p>
    <w:tbl>
      <w:tblPr>
        <w:tblStyle w:val="23"/>
        <w:tblW w:w="9987" w:type="dxa"/>
        <w:jc w:val="center"/>
        <w:tblLayout w:type="fixed"/>
        <w:tblLook w:val="04A0" w:firstRow="1" w:lastRow="0" w:firstColumn="1" w:lastColumn="0" w:noHBand="0" w:noVBand="1"/>
      </w:tblPr>
      <w:tblGrid>
        <w:gridCol w:w="851"/>
        <w:gridCol w:w="851"/>
        <w:gridCol w:w="3538"/>
        <w:gridCol w:w="567"/>
        <w:gridCol w:w="640"/>
        <w:gridCol w:w="705"/>
        <w:gridCol w:w="15"/>
        <w:gridCol w:w="690"/>
        <w:gridCol w:w="643"/>
        <w:gridCol w:w="32"/>
        <w:gridCol w:w="675"/>
        <w:gridCol w:w="780"/>
      </w:tblGrid>
      <w:tr w:rsidR="00F6482D">
        <w:trPr>
          <w:tblHeader/>
          <w:jc w:val="center"/>
        </w:trPr>
        <w:tc>
          <w:tcPr>
            <w:tcW w:w="851" w:type="dxa"/>
            <w:vMerge w:val="restar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序号</w:t>
            </w:r>
          </w:p>
        </w:tc>
        <w:tc>
          <w:tcPr>
            <w:tcW w:w="851" w:type="dxa"/>
            <w:vMerge w:val="restar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设备</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名称</w:t>
            </w:r>
          </w:p>
        </w:tc>
        <w:tc>
          <w:tcPr>
            <w:tcW w:w="3538" w:type="dxa"/>
            <w:vMerge w:val="restar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功能规格</w:t>
            </w:r>
          </w:p>
        </w:tc>
        <w:tc>
          <w:tcPr>
            <w:tcW w:w="567" w:type="dxa"/>
            <w:vMerge w:val="restar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单</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位</w:t>
            </w:r>
          </w:p>
        </w:tc>
        <w:tc>
          <w:tcPr>
            <w:tcW w:w="640" w:type="dxa"/>
            <w:vMerge w:val="restar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数</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量</w:t>
            </w:r>
          </w:p>
        </w:tc>
        <w:tc>
          <w:tcPr>
            <w:tcW w:w="1410" w:type="dxa"/>
            <w:gridSpan w:val="3"/>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适配学段</w:t>
            </w:r>
          </w:p>
        </w:tc>
        <w:tc>
          <w:tcPr>
            <w:tcW w:w="1350" w:type="dxa"/>
            <w:gridSpan w:val="3"/>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配备标准</w:t>
            </w:r>
          </w:p>
        </w:tc>
        <w:tc>
          <w:tcPr>
            <w:tcW w:w="780" w:type="dxa"/>
            <w:vMerge w:val="restar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备注</w:t>
            </w:r>
          </w:p>
        </w:tc>
      </w:tr>
      <w:tr w:rsidR="00F6482D">
        <w:trPr>
          <w:tblHeader/>
          <w:jc w:val="center"/>
        </w:trPr>
        <w:tc>
          <w:tcPr>
            <w:tcW w:w="851" w:type="dxa"/>
            <w:vMerge/>
            <w:shd w:val="clear" w:color="auto" w:fill="D9D9D9"/>
            <w:vAlign w:val="center"/>
          </w:tcPr>
          <w:p w:rsidR="00F6482D" w:rsidRDefault="00F6482D">
            <w:pPr>
              <w:ind w:firstLineChars="0" w:firstLine="0"/>
              <w:jc w:val="center"/>
              <w:rPr>
                <w:rFonts w:cs="Times New Roman"/>
                <w:b/>
                <w:bCs/>
                <w:sz w:val="28"/>
                <w:szCs w:val="28"/>
              </w:rPr>
            </w:pPr>
          </w:p>
        </w:tc>
        <w:tc>
          <w:tcPr>
            <w:tcW w:w="851" w:type="dxa"/>
            <w:vMerge/>
            <w:shd w:val="clear" w:color="auto" w:fill="D9D9D9"/>
            <w:vAlign w:val="center"/>
          </w:tcPr>
          <w:p w:rsidR="00F6482D" w:rsidRDefault="00F6482D">
            <w:pPr>
              <w:ind w:firstLineChars="0" w:firstLine="0"/>
              <w:jc w:val="center"/>
              <w:rPr>
                <w:rFonts w:cs="Times New Roman"/>
                <w:b/>
                <w:bCs/>
                <w:sz w:val="28"/>
                <w:szCs w:val="28"/>
              </w:rPr>
            </w:pPr>
          </w:p>
        </w:tc>
        <w:tc>
          <w:tcPr>
            <w:tcW w:w="3538" w:type="dxa"/>
            <w:vMerge/>
            <w:shd w:val="clear" w:color="auto" w:fill="D9D9D9"/>
            <w:vAlign w:val="center"/>
          </w:tcPr>
          <w:p w:rsidR="00F6482D" w:rsidRDefault="00F6482D">
            <w:pPr>
              <w:ind w:firstLineChars="0" w:firstLine="0"/>
              <w:jc w:val="center"/>
              <w:rPr>
                <w:rFonts w:cs="Times New Roman"/>
                <w:b/>
                <w:bCs/>
                <w:sz w:val="28"/>
                <w:szCs w:val="28"/>
              </w:rPr>
            </w:pPr>
          </w:p>
        </w:tc>
        <w:tc>
          <w:tcPr>
            <w:tcW w:w="567" w:type="dxa"/>
            <w:vMerge/>
            <w:shd w:val="clear" w:color="auto" w:fill="D9D9D9"/>
            <w:vAlign w:val="center"/>
          </w:tcPr>
          <w:p w:rsidR="00F6482D" w:rsidRDefault="00F6482D">
            <w:pPr>
              <w:ind w:firstLineChars="0" w:firstLine="0"/>
              <w:jc w:val="center"/>
              <w:rPr>
                <w:rFonts w:cs="Times New Roman"/>
                <w:b/>
                <w:bCs/>
                <w:sz w:val="28"/>
                <w:szCs w:val="28"/>
              </w:rPr>
            </w:pPr>
          </w:p>
        </w:tc>
        <w:tc>
          <w:tcPr>
            <w:tcW w:w="640" w:type="dxa"/>
            <w:vMerge/>
            <w:shd w:val="clear" w:color="auto" w:fill="D9D9D9"/>
            <w:vAlign w:val="center"/>
          </w:tcPr>
          <w:p w:rsidR="00F6482D" w:rsidRDefault="00F6482D">
            <w:pPr>
              <w:ind w:firstLineChars="0" w:firstLine="0"/>
              <w:jc w:val="center"/>
              <w:rPr>
                <w:rFonts w:cs="Times New Roman"/>
                <w:b/>
                <w:bCs/>
                <w:sz w:val="28"/>
                <w:szCs w:val="28"/>
              </w:rPr>
            </w:pPr>
          </w:p>
        </w:tc>
        <w:tc>
          <w:tcPr>
            <w:tcW w:w="705" w:type="dxa"/>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初中</w:t>
            </w:r>
          </w:p>
        </w:tc>
        <w:tc>
          <w:tcPr>
            <w:tcW w:w="705" w:type="dxa"/>
            <w:gridSpan w:val="2"/>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高中</w:t>
            </w:r>
          </w:p>
        </w:tc>
        <w:tc>
          <w:tcPr>
            <w:tcW w:w="675" w:type="dxa"/>
            <w:gridSpan w:val="2"/>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必</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配</w:t>
            </w:r>
          </w:p>
        </w:tc>
        <w:tc>
          <w:tcPr>
            <w:tcW w:w="675" w:type="dxa"/>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选配</w:t>
            </w:r>
          </w:p>
        </w:tc>
        <w:tc>
          <w:tcPr>
            <w:tcW w:w="780" w:type="dxa"/>
            <w:vMerge/>
            <w:shd w:val="clear" w:color="auto" w:fill="D9D9D9"/>
            <w:vAlign w:val="center"/>
          </w:tcPr>
          <w:p w:rsidR="00F6482D" w:rsidRDefault="00F6482D">
            <w:pPr>
              <w:ind w:firstLineChars="0" w:firstLine="0"/>
              <w:jc w:val="center"/>
              <w:rPr>
                <w:rFonts w:cs="Times New Roman"/>
                <w:b/>
                <w:bCs/>
                <w:sz w:val="28"/>
                <w:szCs w:val="28"/>
              </w:rPr>
            </w:pPr>
          </w:p>
        </w:tc>
      </w:tr>
      <w:tr w:rsidR="00F6482D">
        <w:trPr>
          <w:trHeight w:val="471"/>
          <w:jc w:val="center"/>
        </w:trPr>
        <w:tc>
          <w:tcPr>
            <w:tcW w:w="9987" w:type="dxa"/>
            <w:gridSpan w:val="12"/>
            <w:vAlign w:val="center"/>
          </w:tcPr>
          <w:p w:rsidR="00F6482D" w:rsidRDefault="00381FD3">
            <w:pPr>
              <w:ind w:firstLineChars="0" w:firstLine="0"/>
              <w:jc w:val="center"/>
              <w:rPr>
                <w:rFonts w:cs="Times New Roman"/>
                <w:b/>
                <w:bCs/>
                <w:sz w:val="28"/>
                <w:szCs w:val="28"/>
              </w:rPr>
            </w:pPr>
            <w:r>
              <w:rPr>
                <w:rFonts w:cs="Times New Roman"/>
                <w:b/>
                <w:bCs/>
                <w:sz w:val="28"/>
                <w:szCs w:val="28"/>
              </w:rPr>
              <w:t>一、专用软件（设备）</w:t>
            </w: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在线教学平台</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满足在线教学与学习需求，具备建模探究、模拟实验、拓展训练、汇总实验报告等功能。</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支持与教育资源库匹配</w:t>
            </w: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生物学数字化</w:t>
            </w:r>
            <w:r>
              <w:rPr>
                <w:rFonts w:eastAsia="宋体" w:cs="Times New Roman"/>
                <w:sz w:val="28"/>
                <w:szCs w:val="28"/>
                <w:lang w:bidi="ar"/>
              </w:rPr>
              <w:lastRenderedPageBreak/>
              <w:t>教育资源库</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与教材配套，覆盖不同学段生物学教学内容，提供高清视频、动画、图片等教学资</w:t>
            </w:r>
            <w:r>
              <w:rPr>
                <w:rFonts w:eastAsia="宋体" w:cs="Times New Roman"/>
                <w:sz w:val="28"/>
                <w:szCs w:val="28"/>
                <w:lang w:bidi="ar"/>
              </w:rPr>
              <w:lastRenderedPageBreak/>
              <w:t>源。</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lastRenderedPageBreak/>
              <w:t>套</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3</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虚拟现实交互一体机教学系统</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采用专业图形显卡（显存</w:t>
            </w:r>
            <w:r>
              <w:rPr>
                <w:rFonts w:eastAsia="宋体" w:cs="Times New Roman"/>
                <w:sz w:val="28"/>
                <w:szCs w:val="28"/>
                <w:lang w:bidi="ar"/>
              </w:rPr>
              <w:t>≥3GB</w:t>
            </w:r>
            <w:r>
              <w:rPr>
                <w:rFonts w:eastAsia="宋体" w:cs="Times New Roman"/>
                <w:sz w:val="28"/>
                <w:szCs w:val="28"/>
                <w:lang w:bidi="ar"/>
              </w:rPr>
              <w:t>，固态硬盘</w:t>
            </w:r>
            <w:r>
              <w:rPr>
                <w:rFonts w:eastAsia="宋体" w:cs="Times New Roman"/>
                <w:sz w:val="28"/>
                <w:szCs w:val="28"/>
                <w:lang w:bidi="ar"/>
              </w:rPr>
              <w:t>≥256G</w:t>
            </w:r>
            <w:r>
              <w:rPr>
                <w:rFonts w:eastAsia="宋体" w:cs="Times New Roman"/>
                <w:sz w:val="28"/>
                <w:szCs w:val="28"/>
                <w:lang w:bidi="ar"/>
              </w:rPr>
              <w:t>）、配备高清显示器，配套</w:t>
            </w:r>
            <w:r>
              <w:rPr>
                <w:rFonts w:eastAsia="宋体" w:cs="Times New Roman"/>
                <w:sz w:val="28"/>
                <w:szCs w:val="28"/>
                <w:lang w:bidi="ar"/>
              </w:rPr>
              <w:t>3D</w:t>
            </w:r>
            <w:r>
              <w:rPr>
                <w:rFonts w:eastAsia="宋体" w:cs="Times New Roman"/>
                <w:sz w:val="28"/>
                <w:szCs w:val="28"/>
                <w:lang w:bidi="ar"/>
              </w:rPr>
              <w:t>眼镜，提供虚拟现实及增强现实软件平台、教学课件和虚拟现实教学模型，用于模型的三维操作与探查。</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虚拟现实教学模型宜与教育资源库匹配</w:t>
            </w:r>
          </w:p>
        </w:tc>
      </w:tr>
      <w:tr w:rsidR="00F6482D">
        <w:trPr>
          <w:jc w:val="center"/>
        </w:trPr>
        <w:tc>
          <w:tcPr>
            <w:tcW w:w="9987" w:type="dxa"/>
            <w:gridSpan w:val="12"/>
            <w:vAlign w:val="center"/>
          </w:tcPr>
          <w:p w:rsidR="00F6482D" w:rsidRDefault="00381FD3">
            <w:pPr>
              <w:ind w:firstLineChars="0" w:firstLine="0"/>
              <w:jc w:val="center"/>
              <w:rPr>
                <w:rFonts w:eastAsia="宋体" w:cs="Times New Roman"/>
                <w:b/>
                <w:bCs/>
                <w:sz w:val="28"/>
                <w:szCs w:val="28"/>
              </w:rPr>
            </w:pPr>
            <w:r>
              <w:rPr>
                <w:rFonts w:cs="Times New Roman"/>
                <w:b/>
                <w:bCs/>
                <w:sz w:val="28"/>
                <w:szCs w:val="28"/>
              </w:rPr>
              <w:t>二、专用硬件设备</w:t>
            </w: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凝胶成像仪</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配套成像处理软件、打印机。</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F6482D">
            <w:pPr>
              <w:ind w:firstLine="560"/>
              <w:jc w:val="center"/>
              <w:rPr>
                <w:rFonts w:eastAsia="宋体" w:cs="Times New Roman"/>
                <w:sz w:val="28"/>
                <w:szCs w:val="28"/>
                <w:lang w:bidi="ar"/>
              </w:rPr>
            </w:pP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凝胶脱色摇床</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用于凝胶脱色。</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F6482D">
            <w:pPr>
              <w:ind w:firstLine="560"/>
              <w:jc w:val="center"/>
              <w:rPr>
                <w:rFonts w:eastAsia="宋体" w:cs="Times New Roman"/>
                <w:sz w:val="28"/>
                <w:szCs w:val="28"/>
                <w:lang w:bidi="ar"/>
              </w:rPr>
            </w:pP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3</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移液器</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w:t>
            </w:r>
            <w:r>
              <w:rPr>
                <w:rFonts w:eastAsia="宋体" w:cs="Times New Roman"/>
                <w:sz w:val="28"/>
                <w:szCs w:val="28"/>
                <w:lang w:bidi="ar"/>
              </w:rPr>
              <w:t xml:space="preserve">10μl </w:t>
            </w:r>
            <w:r>
              <w:rPr>
                <w:rFonts w:eastAsia="宋体" w:cs="Times New Roman"/>
                <w:sz w:val="28"/>
                <w:szCs w:val="28"/>
                <w:lang w:bidi="ar"/>
              </w:rPr>
              <w:t>、</w:t>
            </w:r>
            <w:r>
              <w:rPr>
                <w:rFonts w:eastAsia="宋体" w:cs="Times New Roman"/>
                <w:sz w:val="28"/>
                <w:szCs w:val="28"/>
                <w:lang w:bidi="ar"/>
              </w:rPr>
              <w:t xml:space="preserve">200μl </w:t>
            </w:r>
            <w:r>
              <w:rPr>
                <w:rFonts w:eastAsia="宋体" w:cs="Times New Roman"/>
                <w:sz w:val="28"/>
                <w:szCs w:val="28"/>
                <w:lang w:bidi="ar"/>
              </w:rPr>
              <w:t>、</w:t>
            </w:r>
            <w:r>
              <w:rPr>
                <w:rFonts w:eastAsia="宋体" w:cs="Times New Roman"/>
                <w:sz w:val="28"/>
                <w:szCs w:val="28"/>
                <w:lang w:bidi="ar"/>
              </w:rPr>
              <w:t>1000μl</w:t>
            </w:r>
            <w:r>
              <w:rPr>
                <w:rFonts w:eastAsia="宋体" w:cs="Times New Roman"/>
                <w:sz w:val="28"/>
                <w:szCs w:val="28"/>
                <w:lang w:bidi="ar"/>
              </w:rPr>
              <w:t>三种型号。</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720" w:type="dxa"/>
            <w:gridSpan w:val="2"/>
            <w:vAlign w:val="center"/>
          </w:tcPr>
          <w:p w:rsidR="00F6482D" w:rsidRDefault="00F6482D">
            <w:pPr>
              <w:ind w:firstLine="560"/>
              <w:jc w:val="center"/>
              <w:rPr>
                <w:rFonts w:eastAsia="宋体" w:cs="Times New Roman"/>
                <w:sz w:val="28"/>
                <w:szCs w:val="28"/>
                <w:lang w:bidi="ar"/>
              </w:rPr>
            </w:pP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DNA</w:t>
            </w:r>
            <w:r>
              <w:rPr>
                <w:rFonts w:eastAsia="宋体" w:cs="Times New Roman"/>
                <w:sz w:val="28"/>
                <w:szCs w:val="28"/>
                <w:lang w:bidi="ar"/>
              </w:rPr>
              <w:t>提取试剂盒</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用于血液、细胞和动物组织的基因组</w:t>
            </w:r>
            <w:r>
              <w:rPr>
                <w:rFonts w:eastAsia="宋体" w:cs="Times New Roman"/>
                <w:sz w:val="28"/>
                <w:szCs w:val="28"/>
                <w:lang w:bidi="ar"/>
              </w:rPr>
              <w:t xml:space="preserve"> DNA </w:t>
            </w:r>
            <w:r>
              <w:rPr>
                <w:rFonts w:eastAsia="宋体" w:cs="Times New Roman"/>
                <w:sz w:val="28"/>
                <w:szCs w:val="28"/>
                <w:lang w:bidi="ar"/>
              </w:rPr>
              <w:t>提取。</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盒</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720" w:type="dxa"/>
            <w:gridSpan w:val="2"/>
            <w:vAlign w:val="center"/>
          </w:tcPr>
          <w:p w:rsidR="00F6482D" w:rsidRDefault="00F6482D">
            <w:pPr>
              <w:ind w:firstLine="560"/>
              <w:jc w:val="center"/>
              <w:rPr>
                <w:rFonts w:eastAsia="宋体" w:cs="Times New Roman"/>
                <w:sz w:val="28"/>
                <w:szCs w:val="28"/>
                <w:lang w:bidi="ar"/>
              </w:rPr>
            </w:pP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蛋白质提取试剂盒</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用于从新鲜或冻存的动物组织中提取蛋白质。</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盒</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720" w:type="dxa"/>
            <w:gridSpan w:val="2"/>
            <w:vAlign w:val="center"/>
          </w:tcPr>
          <w:p w:rsidR="00F6482D" w:rsidRDefault="00F6482D">
            <w:pPr>
              <w:ind w:firstLine="560"/>
              <w:jc w:val="center"/>
              <w:rPr>
                <w:rFonts w:eastAsia="宋体" w:cs="Times New Roman"/>
                <w:sz w:val="28"/>
                <w:szCs w:val="28"/>
                <w:lang w:bidi="ar"/>
              </w:rPr>
            </w:pP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质粒提取试剂盒</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用于提取质粒</w:t>
            </w:r>
            <w:r>
              <w:rPr>
                <w:rFonts w:eastAsia="宋体" w:cs="Times New Roman"/>
                <w:sz w:val="28"/>
                <w:szCs w:val="28"/>
                <w:lang w:bidi="ar"/>
              </w:rPr>
              <w:t>DNA</w:t>
            </w:r>
            <w:r>
              <w:rPr>
                <w:rFonts w:eastAsia="宋体" w:cs="Times New Roman"/>
                <w:sz w:val="28"/>
                <w:szCs w:val="28"/>
                <w:lang w:bidi="ar"/>
              </w:rPr>
              <w:t>。</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盒</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720" w:type="dxa"/>
            <w:gridSpan w:val="2"/>
            <w:vAlign w:val="center"/>
          </w:tcPr>
          <w:p w:rsidR="00F6482D" w:rsidRDefault="00F6482D">
            <w:pPr>
              <w:ind w:firstLine="560"/>
              <w:jc w:val="center"/>
              <w:rPr>
                <w:rFonts w:eastAsia="宋体" w:cs="Times New Roman"/>
                <w:sz w:val="28"/>
                <w:szCs w:val="28"/>
                <w:lang w:bidi="ar"/>
              </w:rPr>
            </w:pP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恒温培养箱</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能够稳定控温，用于培养细胞、微生物等。</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高压灭菌</w:t>
            </w:r>
            <w:r>
              <w:rPr>
                <w:rFonts w:eastAsia="宋体" w:cs="Times New Roman"/>
                <w:sz w:val="28"/>
                <w:szCs w:val="28"/>
                <w:lang w:bidi="ar"/>
              </w:rPr>
              <w:lastRenderedPageBreak/>
              <w:t>锅</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用于实验室器材和样品的无菌处理。</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9</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生物标本</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参考课程要求配备。</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批</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生物模型</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参考课程要求配备。</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批</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11</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解剖盘</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蜡盘，用于解剖操作。</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紫外可见光分光光度计</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稳定性高、分辨率高、波长范围宽，用于生物样本定性定量分析需求。</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离心机</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具备多种转速和容量选择，用于分离生物样本。</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14</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恒温水浴锅</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应控温精确、温度范围宽、稳定性好，适用于各类生物样本的恒温水浴处理。</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15</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DNA</w:t>
            </w:r>
            <w:r>
              <w:rPr>
                <w:rFonts w:eastAsia="宋体" w:cs="Times New Roman"/>
                <w:sz w:val="28"/>
                <w:szCs w:val="28"/>
                <w:lang w:bidi="ar"/>
              </w:rPr>
              <w:t>电泳</w:t>
            </w:r>
            <w:r>
              <w:rPr>
                <w:rFonts w:eastAsia="宋体" w:cs="Times New Roman"/>
                <w:sz w:val="28"/>
                <w:szCs w:val="28"/>
                <w:lang w:bidi="ar"/>
              </w:rPr>
              <w:lastRenderedPageBreak/>
              <w:t>槽</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用于</w:t>
            </w:r>
            <w:r>
              <w:rPr>
                <w:rFonts w:eastAsia="宋体" w:cs="Times New Roman"/>
                <w:sz w:val="28"/>
                <w:szCs w:val="28"/>
                <w:lang w:bidi="ar"/>
              </w:rPr>
              <w:t>DNA</w:t>
            </w:r>
            <w:r>
              <w:rPr>
                <w:rFonts w:eastAsia="宋体" w:cs="Times New Roman"/>
                <w:sz w:val="28"/>
                <w:szCs w:val="28"/>
                <w:lang w:bidi="ar"/>
              </w:rPr>
              <w:t>样本电泳分离。</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F6482D">
            <w:pPr>
              <w:ind w:firstLine="560"/>
              <w:jc w:val="center"/>
              <w:rPr>
                <w:rFonts w:eastAsia="宋体" w:cs="Times New Roman"/>
                <w:sz w:val="28"/>
                <w:szCs w:val="28"/>
                <w:lang w:bidi="ar"/>
              </w:rPr>
            </w:pP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16</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垂直电泳槽</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用于分离蛋白。</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F6482D">
            <w:pPr>
              <w:ind w:firstLine="560"/>
              <w:jc w:val="center"/>
              <w:rPr>
                <w:rFonts w:eastAsia="宋体" w:cs="Times New Roman"/>
                <w:sz w:val="28"/>
                <w:szCs w:val="28"/>
                <w:lang w:bidi="ar"/>
              </w:rPr>
            </w:pP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17</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PCR</w:t>
            </w:r>
            <w:r>
              <w:rPr>
                <w:rFonts w:eastAsia="宋体" w:cs="Times New Roman"/>
                <w:sz w:val="28"/>
                <w:szCs w:val="28"/>
                <w:lang w:bidi="ar"/>
              </w:rPr>
              <w:t>仪</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温度控制精度高，能够快速升降温速度，多通道。</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F6482D">
            <w:pPr>
              <w:ind w:firstLine="560"/>
              <w:jc w:val="center"/>
              <w:rPr>
                <w:rFonts w:eastAsia="宋体" w:cs="Times New Roman"/>
                <w:sz w:val="28"/>
                <w:szCs w:val="28"/>
                <w:lang w:bidi="ar"/>
              </w:rPr>
            </w:pP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18</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数码互动解剖镜</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可高清成像、实时互动，满足解剖教学精细观察与互动交流需求。</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F6482D">
            <w:pPr>
              <w:ind w:firstLine="560"/>
              <w:jc w:val="center"/>
              <w:rPr>
                <w:rFonts w:eastAsia="宋体" w:cs="Times New Roman"/>
                <w:sz w:val="28"/>
                <w:szCs w:val="28"/>
                <w:lang w:bidi="ar"/>
              </w:rPr>
            </w:pPr>
          </w:p>
        </w:tc>
        <w:tc>
          <w:tcPr>
            <w:tcW w:w="707"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19</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数码互动显微镜</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可放大</w:t>
            </w:r>
            <w:r>
              <w:rPr>
                <w:rFonts w:eastAsia="宋体" w:cs="Times New Roman"/>
                <w:sz w:val="28"/>
                <w:szCs w:val="28"/>
                <w:lang w:bidi="ar"/>
              </w:rPr>
              <w:t>4</w:t>
            </w:r>
            <w:r>
              <w:rPr>
                <w:rFonts w:eastAsia="宋体" w:cs="Times New Roman"/>
                <w:sz w:val="28"/>
                <w:szCs w:val="28"/>
                <w:lang w:bidi="ar"/>
              </w:rPr>
              <w:t>、</w:t>
            </w:r>
            <w:r>
              <w:rPr>
                <w:rFonts w:eastAsia="宋体" w:cs="Times New Roman"/>
                <w:sz w:val="28"/>
                <w:szCs w:val="28"/>
                <w:lang w:bidi="ar"/>
              </w:rPr>
              <w:t>10</w:t>
            </w:r>
            <w:r>
              <w:rPr>
                <w:rFonts w:eastAsia="宋体" w:cs="Times New Roman"/>
                <w:sz w:val="28"/>
                <w:szCs w:val="28"/>
                <w:lang w:bidi="ar"/>
              </w:rPr>
              <w:t>、</w:t>
            </w:r>
            <w:r>
              <w:rPr>
                <w:rFonts w:eastAsia="宋体" w:cs="Times New Roman"/>
                <w:sz w:val="28"/>
                <w:szCs w:val="28"/>
                <w:lang w:bidi="ar"/>
              </w:rPr>
              <w:t>40</w:t>
            </w:r>
            <w:r>
              <w:rPr>
                <w:rFonts w:eastAsia="宋体" w:cs="Times New Roman"/>
                <w:sz w:val="28"/>
                <w:szCs w:val="28"/>
                <w:lang w:bidi="ar"/>
              </w:rPr>
              <w:t>、</w:t>
            </w:r>
            <w:r>
              <w:rPr>
                <w:rFonts w:eastAsia="宋体" w:cs="Times New Roman"/>
                <w:sz w:val="28"/>
                <w:szCs w:val="28"/>
                <w:lang w:bidi="ar"/>
              </w:rPr>
              <w:t>100</w:t>
            </w:r>
            <w:r>
              <w:rPr>
                <w:rFonts w:eastAsia="宋体" w:cs="Times New Roman"/>
                <w:sz w:val="28"/>
                <w:szCs w:val="28"/>
                <w:lang w:bidi="ar"/>
              </w:rPr>
              <w:t>倍。</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教师机能看到所有学生机的情况</w:t>
            </w:r>
          </w:p>
        </w:tc>
      </w:tr>
      <w:tr w:rsidR="00F6482D">
        <w:trPr>
          <w:jc w:val="center"/>
        </w:trPr>
        <w:tc>
          <w:tcPr>
            <w:tcW w:w="851"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20</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接种环</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具备材质优良、灭菌彻底、操作灵活等特点。</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25</w:t>
            </w:r>
          </w:p>
        </w:tc>
        <w:tc>
          <w:tcPr>
            <w:tcW w:w="720" w:type="dxa"/>
            <w:gridSpan w:val="2"/>
            <w:vAlign w:val="center"/>
          </w:tcPr>
          <w:p w:rsidR="00F6482D" w:rsidRDefault="00F6482D">
            <w:pPr>
              <w:ind w:firstLine="560"/>
              <w:jc w:val="center"/>
              <w:rPr>
                <w:rFonts w:eastAsia="宋体" w:cs="Times New Roman"/>
                <w:sz w:val="28"/>
                <w:szCs w:val="28"/>
                <w:lang w:bidi="ar"/>
              </w:rPr>
            </w:pP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21</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电泳仪</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具备稳定电泳条件、分辨率高，用于分离和分析</w:t>
            </w:r>
            <w:r>
              <w:rPr>
                <w:rFonts w:eastAsia="宋体" w:cs="Times New Roman"/>
                <w:sz w:val="28"/>
                <w:szCs w:val="28"/>
                <w:lang w:bidi="ar"/>
              </w:rPr>
              <w:t>DNA</w:t>
            </w:r>
            <w:r>
              <w:rPr>
                <w:rFonts w:eastAsia="宋体" w:cs="Times New Roman"/>
                <w:sz w:val="28"/>
                <w:szCs w:val="28"/>
                <w:lang w:bidi="ar"/>
              </w:rPr>
              <w:t>、</w:t>
            </w:r>
            <w:r>
              <w:rPr>
                <w:rFonts w:eastAsia="宋体" w:cs="Times New Roman"/>
                <w:sz w:val="28"/>
                <w:szCs w:val="28"/>
                <w:lang w:bidi="ar"/>
              </w:rPr>
              <w:t>RNA</w:t>
            </w:r>
            <w:r>
              <w:rPr>
                <w:rFonts w:eastAsia="宋体" w:cs="Times New Roman"/>
                <w:sz w:val="28"/>
                <w:szCs w:val="28"/>
                <w:lang w:bidi="ar"/>
              </w:rPr>
              <w:t>或蛋白质等生物大分子。</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F6482D">
            <w:pPr>
              <w:ind w:firstLine="560"/>
              <w:jc w:val="center"/>
              <w:rPr>
                <w:rFonts w:eastAsia="宋体" w:cs="Times New Roman"/>
                <w:sz w:val="28"/>
                <w:szCs w:val="28"/>
                <w:lang w:bidi="ar"/>
              </w:rPr>
            </w:pP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22</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电子天平</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精确度</w:t>
            </w:r>
            <w:r>
              <w:rPr>
                <w:rFonts w:eastAsia="宋体" w:cs="Times New Roman"/>
                <w:sz w:val="28"/>
                <w:szCs w:val="28"/>
                <w:lang w:bidi="ar"/>
              </w:rPr>
              <w:t>0.001</w:t>
            </w:r>
            <w:r>
              <w:rPr>
                <w:rFonts w:eastAsia="宋体" w:cs="Times New Roman"/>
                <w:sz w:val="28"/>
                <w:szCs w:val="28"/>
                <w:lang w:bidi="ar"/>
              </w:rPr>
              <w:t>克。</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23</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电冰箱</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w:t>
            </w:r>
            <w:r>
              <w:rPr>
                <w:rFonts w:eastAsia="宋体" w:cs="Times New Roman"/>
                <w:sz w:val="28"/>
                <w:szCs w:val="28"/>
                <w:lang w:bidi="ar"/>
              </w:rPr>
              <w:t>4</w:t>
            </w:r>
            <w:r>
              <w:rPr>
                <w:rFonts w:eastAsia="宋体" w:cs="Times New Roman"/>
                <w:sz w:val="28"/>
                <w:szCs w:val="28"/>
                <w:lang w:bidi="ar"/>
              </w:rPr>
              <w:t>度冷藏和</w:t>
            </w:r>
            <w:r>
              <w:rPr>
                <w:rFonts w:eastAsia="宋体" w:cs="Times New Roman"/>
                <w:sz w:val="28"/>
                <w:szCs w:val="28"/>
                <w:lang w:bidi="ar"/>
              </w:rPr>
              <w:t>-20</w:t>
            </w:r>
            <w:r>
              <w:rPr>
                <w:rFonts w:eastAsia="宋体" w:cs="Times New Roman"/>
                <w:sz w:val="28"/>
                <w:szCs w:val="28"/>
                <w:lang w:bidi="ar"/>
              </w:rPr>
              <w:t>度冷冻功能。</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F6482D">
            <w:pPr>
              <w:ind w:firstLine="560"/>
              <w:jc w:val="center"/>
              <w:rPr>
                <w:rFonts w:eastAsia="宋体" w:cs="Times New Roman"/>
                <w:sz w:val="28"/>
                <w:szCs w:val="28"/>
                <w:lang w:bidi="ar"/>
              </w:rPr>
            </w:pP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24</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超低温冰箱</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能够提供</w:t>
            </w:r>
            <w:r>
              <w:rPr>
                <w:rFonts w:eastAsia="宋体" w:cs="Times New Roman"/>
                <w:sz w:val="28"/>
                <w:szCs w:val="28"/>
                <w:lang w:bidi="ar"/>
              </w:rPr>
              <w:t>-80℃</w:t>
            </w:r>
            <w:r>
              <w:rPr>
                <w:rFonts w:eastAsia="宋体" w:cs="Times New Roman"/>
                <w:sz w:val="28"/>
                <w:szCs w:val="28"/>
                <w:lang w:bidi="ar"/>
              </w:rPr>
              <w:t>低温的冰箱，用于保存需超低温环境保存的样本。</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F6482D">
            <w:pPr>
              <w:ind w:firstLine="560"/>
              <w:jc w:val="center"/>
              <w:rPr>
                <w:rFonts w:eastAsia="宋体" w:cs="Times New Roman"/>
                <w:sz w:val="28"/>
                <w:szCs w:val="28"/>
                <w:lang w:bidi="ar"/>
              </w:rPr>
            </w:pP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恒温培养摇床</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弹簧方格，空气浴，控温范围</w:t>
            </w:r>
            <w:r>
              <w:rPr>
                <w:rFonts w:eastAsia="宋体" w:cs="Times New Roman"/>
                <w:sz w:val="28"/>
                <w:szCs w:val="28"/>
                <w:lang w:bidi="ar"/>
              </w:rPr>
              <w:t>20-40</w:t>
            </w:r>
            <w:r>
              <w:rPr>
                <w:rFonts w:eastAsia="宋体" w:cs="Times New Roman"/>
                <w:sz w:val="28"/>
                <w:szCs w:val="28"/>
                <w:lang w:bidi="ar"/>
              </w:rPr>
              <w:t>度。</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F6482D">
            <w:pPr>
              <w:ind w:firstLine="560"/>
              <w:jc w:val="center"/>
              <w:rPr>
                <w:rFonts w:eastAsia="宋体" w:cs="Times New Roman"/>
                <w:sz w:val="28"/>
                <w:szCs w:val="28"/>
                <w:lang w:bidi="ar"/>
              </w:rPr>
            </w:pP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26</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药品柜</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全钢防腐材质，具备隔断和橱顶抽排气装置。</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设置在药品室</w:t>
            </w:r>
          </w:p>
        </w:tc>
      </w:tr>
      <w:tr w:rsidR="00F6482D">
        <w:trPr>
          <w:jc w:val="center"/>
        </w:trPr>
        <w:tc>
          <w:tcPr>
            <w:tcW w:w="851"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27</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陈列柜</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采用防爆玻璃及坚固主框架，满足实验教学与展示需</w:t>
            </w:r>
            <w:r>
              <w:rPr>
                <w:rFonts w:eastAsia="宋体" w:cs="Times New Roman"/>
                <w:sz w:val="28"/>
                <w:szCs w:val="28"/>
                <w:lang w:bidi="ar"/>
              </w:rPr>
              <w:lastRenderedPageBreak/>
              <w:t>求。</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lastRenderedPageBreak/>
              <w:t>套</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28</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标本柜</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采用坚固耐用的材料制作，设计合理，用于存放和展示各类生物标本。</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29</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急救装置</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包括紧急喷淋器、洗眼器、灭火毯等，用于安全防护。</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30</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安全防护用品</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包括实验服、护目镜、防护面罩、乳胶手套和一次性</w:t>
            </w:r>
            <w:r>
              <w:rPr>
                <w:rFonts w:eastAsia="宋体" w:cs="Times New Roman"/>
                <w:sz w:val="28"/>
                <w:szCs w:val="28"/>
                <w:lang w:bidi="ar"/>
              </w:rPr>
              <w:t>PE</w:t>
            </w:r>
            <w:r>
              <w:rPr>
                <w:rFonts w:eastAsia="宋体" w:cs="Times New Roman"/>
                <w:sz w:val="28"/>
                <w:szCs w:val="28"/>
                <w:lang w:bidi="ar"/>
              </w:rPr>
              <w:t>手套等，用于安全防护。</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适量</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9987" w:type="dxa"/>
            <w:gridSpan w:val="12"/>
            <w:vAlign w:val="center"/>
          </w:tcPr>
          <w:p w:rsidR="00F6482D" w:rsidRDefault="00381FD3">
            <w:pPr>
              <w:ind w:firstLineChars="0" w:firstLine="0"/>
              <w:jc w:val="center"/>
              <w:rPr>
                <w:rFonts w:cs="Times New Roman"/>
                <w:b/>
                <w:bCs/>
                <w:sz w:val="28"/>
                <w:szCs w:val="28"/>
              </w:rPr>
            </w:pPr>
            <w:r>
              <w:rPr>
                <w:rFonts w:cs="Times New Roman"/>
                <w:b/>
                <w:bCs/>
                <w:sz w:val="28"/>
                <w:szCs w:val="28"/>
              </w:rPr>
              <w:t>三、通用设备</w:t>
            </w: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教室投屏交互一体机</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具备投影、展示黑板内容、音频输出、互动翻页等核心功能。</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计算机或手持交互</w:t>
            </w:r>
            <w:r>
              <w:rPr>
                <w:rFonts w:eastAsia="宋体" w:cs="Times New Roman"/>
                <w:sz w:val="28"/>
                <w:szCs w:val="28"/>
                <w:lang w:bidi="ar"/>
              </w:rPr>
              <w:lastRenderedPageBreak/>
              <w:t>平板</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lastRenderedPageBreak/>
              <w:t>支持各种计算和数据处理需求。</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lastRenderedPageBreak/>
              <w:t>3</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多功能讲桌</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具备可移动、可安置各种电子设备、可调整尺寸等核心功能。</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教师座椅</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可升降、带滚轮、可旋转。</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把</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学生桌椅</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功能、尺寸应符合《学校课桌椅功能尺寸及技术要求》（</w:t>
            </w:r>
            <w:r>
              <w:rPr>
                <w:rFonts w:eastAsia="宋体" w:cs="Times New Roman"/>
                <w:sz w:val="28"/>
                <w:szCs w:val="28"/>
                <w:lang w:bidi="ar"/>
              </w:rPr>
              <w:t>GB/T3976</w:t>
            </w:r>
            <w:r>
              <w:rPr>
                <w:rFonts w:eastAsia="宋体" w:cs="Times New Roman"/>
                <w:sz w:val="28"/>
                <w:szCs w:val="28"/>
                <w:lang w:bidi="ar"/>
              </w:rPr>
              <w:t>）；质量标准应符合《课桌椅》（</w:t>
            </w:r>
            <w:r>
              <w:rPr>
                <w:rFonts w:eastAsia="宋体" w:cs="Times New Roman"/>
                <w:sz w:val="28"/>
                <w:szCs w:val="28"/>
                <w:lang w:bidi="ar"/>
              </w:rPr>
              <w:t>QB/T4071</w:t>
            </w:r>
            <w:r>
              <w:rPr>
                <w:rFonts w:eastAsia="宋体" w:cs="Times New Roman"/>
                <w:sz w:val="28"/>
                <w:szCs w:val="28"/>
                <w:lang w:bidi="ar"/>
              </w:rPr>
              <w:t>）。</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无尘粉笔</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满足教学需要。</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盒</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若干</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分组实验柜</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用于存放仪器和模型等，可选用钢结构或木结构柜体。</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3</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书柜</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用于放置资料。</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展示架柜</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展示学生作品，结合需求和环境进行设计。</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移动存储器</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储存教师教学资源和学生成果作品。</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11</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简易急救箱</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包括医用手套、医用酒精、饱和碳酸氢钠溶液、饱和硼酸溶液创可贴、灭菌结晶磺胺、碘伏、胶布、医用纱布、药棉、手术剪、镊子、止血带、伤膏、甘油等急救物品。</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vAlign w:val="center"/>
          </w:tcPr>
          <w:p w:rsidR="00F6482D" w:rsidRDefault="00F6482D">
            <w:pPr>
              <w:ind w:firstLine="56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p>
        </w:tc>
        <w:tc>
          <w:tcPr>
            <w:tcW w:w="851"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录播设备</w:t>
            </w:r>
          </w:p>
        </w:tc>
        <w:tc>
          <w:tcPr>
            <w:tcW w:w="3538" w:type="dxa"/>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支持智能识别师生行为，包括教师所在区域和移动识别等。</w:t>
            </w:r>
          </w:p>
        </w:tc>
        <w:tc>
          <w:tcPr>
            <w:tcW w:w="567"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64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vAlign w:val="center"/>
          </w:tcPr>
          <w:p w:rsidR="00F6482D" w:rsidRDefault="00F6482D">
            <w:pPr>
              <w:widowControl/>
              <w:ind w:firstLineChars="0" w:firstLine="0"/>
              <w:jc w:val="center"/>
              <w:rPr>
                <w:rFonts w:eastAsia="宋体" w:cs="Times New Roman"/>
                <w:sz w:val="28"/>
                <w:szCs w:val="28"/>
                <w:lang w:bidi="ar"/>
              </w:rPr>
            </w:pPr>
          </w:p>
        </w:tc>
        <w:tc>
          <w:tcPr>
            <w:tcW w:w="707" w:type="dxa"/>
            <w:gridSpan w:val="2"/>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80" w:type="dxa"/>
            <w:vAlign w:val="center"/>
          </w:tcPr>
          <w:p w:rsidR="00F6482D" w:rsidRDefault="00F6482D">
            <w:pPr>
              <w:ind w:firstLine="560"/>
              <w:jc w:val="center"/>
              <w:rPr>
                <w:rFonts w:eastAsia="宋体" w:cs="Times New Roman"/>
                <w:sz w:val="28"/>
                <w:szCs w:val="28"/>
                <w:lang w:bidi="ar"/>
              </w:rPr>
            </w:pPr>
          </w:p>
        </w:tc>
      </w:tr>
      <w:tr w:rsidR="00F6482D">
        <w:trPr>
          <w:jc w:val="center"/>
        </w:trPr>
        <w:tc>
          <w:tcPr>
            <w:tcW w:w="85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p>
        </w:tc>
        <w:tc>
          <w:tcPr>
            <w:tcW w:w="851" w:type="dxa"/>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多媒体控制软件</w:t>
            </w:r>
          </w:p>
        </w:tc>
        <w:tc>
          <w:tcPr>
            <w:tcW w:w="3538" w:type="dxa"/>
            <w:shd w:val="clear" w:color="auto" w:fill="auto"/>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具备教师计算机与学生计算机联动互通功能，用于辅助教师管理学生计算机。</w:t>
            </w:r>
          </w:p>
        </w:tc>
        <w:tc>
          <w:tcPr>
            <w:tcW w:w="567" w:type="dxa"/>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640" w:type="dxa"/>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720" w:type="dxa"/>
            <w:gridSpan w:val="2"/>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90" w:type="dxa"/>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643" w:type="dxa"/>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707" w:type="dxa"/>
            <w:gridSpan w:val="2"/>
            <w:shd w:val="clear" w:color="auto" w:fill="auto"/>
            <w:vAlign w:val="center"/>
          </w:tcPr>
          <w:p w:rsidR="00F6482D" w:rsidRDefault="00F6482D">
            <w:pPr>
              <w:widowControl/>
              <w:ind w:firstLineChars="0" w:firstLine="0"/>
              <w:jc w:val="center"/>
              <w:rPr>
                <w:rFonts w:eastAsia="宋体" w:cs="Times New Roman"/>
                <w:sz w:val="28"/>
                <w:szCs w:val="28"/>
                <w:lang w:bidi="ar"/>
              </w:rPr>
            </w:pPr>
          </w:p>
        </w:tc>
        <w:tc>
          <w:tcPr>
            <w:tcW w:w="780" w:type="dxa"/>
            <w:vAlign w:val="center"/>
          </w:tcPr>
          <w:p w:rsidR="00F6482D" w:rsidRDefault="00F6482D">
            <w:pPr>
              <w:ind w:firstLine="560"/>
              <w:jc w:val="center"/>
              <w:rPr>
                <w:rFonts w:eastAsia="宋体" w:cs="Times New Roman"/>
                <w:sz w:val="28"/>
                <w:szCs w:val="28"/>
                <w:lang w:bidi="ar"/>
              </w:rPr>
            </w:pPr>
          </w:p>
        </w:tc>
      </w:tr>
    </w:tbl>
    <w:p w:rsidR="00F6482D" w:rsidRPr="00444097" w:rsidRDefault="00381FD3" w:rsidP="00444097">
      <w:pPr>
        <w:pStyle w:val="3"/>
        <w:ind w:firstLine="643"/>
        <w:rPr>
          <w:rFonts w:cs="Times New Roman"/>
          <w:bCs w:val="0"/>
          <w:szCs w:val="32"/>
        </w:rPr>
      </w:pPr>
      <w:bookmarkStart w:id="487" w:name="_Toc30958"/>
      <w:bookmarkStart w:id="488" w:name="_Toc25078"/>
      <w:bookmarkStart w:id="489" w:name="_Toc168157243"/>
      <w:r w:rsidRPr="00444097">
        <w:rPr>
          <w:rFonts w:cs="Times New Roman"/>
          <w:bCs w:val="0"/>
          <w:szCs w:val="32"/>
        </w:rPr>
        <w:t>6.4.6</w:t>
      </w:r>
      <w:r w:rsidRPr="00444097">
        <w:rPr>
          <w:rFonts w:cs="Times New Roman"/>
          <w:bCs w:val="0"/>
          <w:szCs w:val="32"/>
        </w:rPr>
        <w:t>师资建议</w:t>
      </w:r>
      <w:bookmarkEnd w:id="487"/>
      <w:bookmarkEnd w:id="488"/>
      <w:bookmarkEnd w:id="489"/>
    </w:p>
    <w:p w:rsidR="00F6482D" w:rsidRDefault="00381FD3">
      <w:pPr>
        <w:ind w:firstLine="640"/>
        <w:rPr>
          <w:rFonts w:cs="Times New Roman"/>
          <w:szCs w:val="32"/>
        </w:rPr>
      </w:pPr>
      <w:r>
        <w:rPr>
          <w:rFonts w:cs="Times New Roman"/>
          <w:szCs w:val="32"/>
        </w:rPr>
        <w:t>生物学实验室的教师职能主要包括实验室管理、日常授课和竞赛指导。其师资队伍的建设需要重点关注以下方面。</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）负责实验室管理的教师需具备实验室管理经验，具备管理和维护实验室设备的能力。</w:t>
      </w:r>
    </w:p>
    <w:p w:rsidR="00F6482D" w:rsidRDefault="00381FD3">
      <w:pPr>
        <w:ind w:firstLine="640"/>
        <w:rPr>
          <w:rFonts w:cs="Times New Roman"/>
          <w:szCs w:val="32"/>
        </w:rPr>
      </w:pPr>
      <w:r>
        <w:rPr>
          <w:rFonts w:cs="Times New Roman"/>
          <w:szCs w:val="32"/>
        </w:rPr>
        <w:t>（</w:t>
      </w:r>
      <w:r>
        <w:rPr>
          <w:rFonts w:cs="Times New Roman"/>
          <w:szCs w:val="32"/>
        </w:rPr>
        <w:t>2</w:t>
      </w:r>
      <w:r>
        <w:rPr>
          <w:rFonts w:cs="Times New Roman"/>
          <w:szCs w:val="32"/>
        </w:rPr>
        <w:t>）使用实验室开展生物的管理人员需要经过实验室使用规范培训，包括实验室设备使用能力、安全管理与应急处理培训等。</w:t>
      </w:r>
    </w:p>
    <w:p w:rsidR="00F6482D" w:rsidRDefault="00381FD3">
      <w:pPr>
        <w:ind w:firstLine="640"/>
        <w:rPr>
          <w:rFonts w:cs="Times New Roman"/>
          <w:szCs w:val="32"/>
        </w:rPr>
      </w:pPr>
      <w:r>
        <w:rPr>
          <w:rFonts w:cs="Times New Roman"/>
          <w:szCs w:val="32"/>
        </w:rPr>
        <w:t>（</w:t>
      </w:r>
      <w:r>
        <w:rPr>
          <w:rFonts w:cs="Times New Roman"/>
          <w:szCs w:val="32"/>
        </w:rPr>
        <w:t>3</w:t>
      </w:r>
      <w:r>
        <w:rPr>
          <w:rFonts w:cs="Times New Roman"/>
          <w:szCs w:val="32"/>
        </w:rPr>
        <w:t>）可参考如下选拔原则，遴选使用实验室开展生物学科竞赛辅导的教师：</w:t>
      </w:r>
    </w:p>
    <w:p w:rsidR="00F6482D" w:rsidRDefault="00381FD3">
      <w:pPr>
        <w:ind w:firstLine="640"/>
        <w:rPr>
          <w:rFonts w:cs="Times New Roman"/>
          <w:szCs w:val="32"/>
        </w:rPr>
      </w:pPr>
      <w:r>
        <w:rPr>
          <w:rFonts w:cs="Times New Roman"/>
          <w:szCs w:val="32"/>
        </w:rPr>
        <w:t>①</w:t>
      </w:r>
      <w:r>
        <w:rPr>
          <w:rFonts w:cs="Times New Roman"/>
          <w:szCs w:val="32"/>
        </w:rPr>
        <w:t>优先选用具有生物学拔尖创新人才培养经验，如曾经辅导学生获得国际、国家、省级生物学科竞赛奖项的教师；</w:t>
      </w:r>
    </w:p>
    <w:p w:rsidR="00F6482D" w:rsidRDefault="00381FD3">
      <w:pPr>
        <w:ind w:firstLine="640"/>
        <w:rPr>
          <w:rFonts w:cs="Times New Roman"/>
          <w:szCs w:val="32"/>
        </w:rPr>
      </w:pPr>
      <w:r>
        <w:rPr>
          <w:rFonts w:cs="Times New Roman"/>
          <w:szCs w:val="32"/>
        </w:rPr>
        <w:t>②</w:t>
      </w:r>
      <w:r>
        <w:rPr>
          <w:rFonts w:cs="Times New Roman"/>
          <w:szCs w:val="32"/>
        </w:rPr>
        <w:t>优先选用高中阶段曾获国际、国家、省级生物学科竞赛的青年教师；</w:t>
      </w:r>
    </w:p>
    <w:p w:rsidR="00F6482D" w:rsidRDefault="00381FD3">
      <w:pPr>
        <w:ind w:firstLine="640"/>
        <w:rPr>
          <w:rFonts w:cs="Times New Roman"/>
          <w:szCs w:val="32"/>
        </w:rPr>
      </w:pPr>
      <w:r>
        <w:rPr>
          <w:rFonts w:cs="Times New Roman"/>
          <w:szCs w:val="32"/>
        </w:rPr>
        <w:t>③</w:t>
      </w:r>
      <w:r>
        <w:rPr>
          <w:rFonts w:cs="Times New Roman"/>
          <w:szCs w:val="32"/>
        </w:rPr>
        <w:t>优先选用具有</w:t>
      </w:r>
      <w:r>
        <w:rPr>
          <w:rFonts w:cs="Times New Roman"/>
          <w:szCs w:val="32"/>
        </w:rPr>
        <w:t>3</w:t>
      </w:r>
      <w:r>
        <w:rPr>
          <w:rFonts w:cs="Times New Roman"/>
          <w:szCs w:val="32"/>
        </w:rPr>
        <w:t>年及以上生物学科任教经验，且有志投身于生物学拔尖创新人才和领军人才早期培养的中青年教师。</w:t>
      </w:r>
    </w:p>
    <w:p w:rsidR="00F6482D" w:rsidRDefault="00381FD3">
      <w:pPr>
        <w:ind w:firstLine="640"/>
        <w:rPr>
          <w:rFonts w:cs="Times New Roman"/>
          <w:szCs w:val="32"/>
        </w:rPr>
      </w:pPr>
      <w:r>
        <w:rPr>
          <w:rFonts w:cs="Times New Roman"/>
          <w:szCs w:val="32"/>
        </w:rPr>
        <w:t>④</w:t>
      </w:r>
      <w:r>
        <w:rPr>
          <w:rFonts w:cs="Times New Roman"/>
          <w:szCs w:val="32"/>
        </w:rPr>
        <w:t>可考虑邀请从事生物学领域研究的实验室研究员或高校教师进行指导。</w:t>
      </w:r>
    </w:p>
    <w:p w:rsidR="00F6482D" w:rsidRPr="00444097" w:rsidRDefault="00381FD3" w:rsidP="00444097">
      <w:pPr>
        <w:pStyle w:val="3"/>
        <w:ind w:firstLine="643"/>
        <w:rPr>
          <w:rFonts w:cs="Times New Roman"/>
          <w:bCs w:val="0"/>
          <w:szCs w:val="32"/>
        </w:rPr>
      </w:pPr>
      <w:bookmarkStart w:id="490" w:name="_Toc156429728"/>
      <w:bookmarkStart w:id="491" w:name="_Toc168157244"/>
      <w:bookmarkStart w:id="492" w:name="_Toc18350"/>
      <w:bookmarkStart w:id="493" w:name="_Toc156773955"/>
      <w:bookmarkStart w:id="494" w:name="_Toc28506"/>
      <w:r w:rsidRPr="00444097">
        <w:rPr>
          <w:rFonts w:cs="Times New Roman"/>
          <w:bCs w:val="0"/>
          <w:szCs w:val="32"/>
        </w:rPr>
        <w:t>6.4.7</w:t>
      </w:r>
      <w:r w:rsidRPr="00444097">
        <w:rPr>
          <w:rFonts w:cs="Times New Roman"/>
          <w:bCs w:val="0"/>
          <w:szCs w:val="32"/>
        </w:rPr>
        <w:t>课程设置</w:t>
      </w:r>
      <w:bookmarkEnd w:id="490"/>
      <w:bookmarkEnd w:id="491"/>
      <w:bookmarkEnd w:id="492"/>
      <w:bookmarkEnd w:id="493"/>
      <w:bookmarkEnd w:id="494"/>
    </w:p>
    <w:p w:rsidR="00F6482D" w:rsidRDefault="00381FD3">
      <w:pPr>
        <w:pStyle w:val="a3"/>
        <w:rPr>
          <w:rFonts w:ascii="Times New Roman" w:hAnsi="Times New Roman" w:cs="Times New Roman"/>
        </w:rPr>
      </w:pPr>
      <w:r>
        <w:rPr>
          <w:rFonts w:ascii="Times New Roman" w:hAnsi="Times New Roman" w:cs="Times New Roman"/>
          <w:szCs w:val="28"/>
        </w:rPr>
        <w:t>表</w:t>
      </w:r>
      <w:r>
        <w:rPr>
          <w:rFonts w:ascii="Times New Roman" w:hAnsi="Times New Roman" w:cs="Times New Roman"/>
          <w:szCs w:val="28"/>
        </w:rPr>
        <w:t xml:space="preserve">9 </w:t>
      </w:r>
      <w:r>
        <w:rPr>
          <w:rFonts w:ascii="Times New Roman" w:hAnsi="Times New Roman" w:cs="Times New Roman"/>
          <w:szCs w:val="28"/>
        </w:rPr>
        <w:t>生物学实验室开设课程内容</w:t>
      </w:r>
    </w:p>
    <w:tbl>
      <w:tblPr>
        <w:tblStyle w:val="ad"/>
        <w:tblW w:w="5068" w:type="pct"/>
        <w:jc w:val="center"/>
        <w:tblLook w:val="04A0" w:firstRow="1" w:lastRow="0" w:firstColumn="1" w:lastColumn="0" w:noHBand="0" w:noVBand="1"/>
      </w:tblPr>
      <w:tblGrid>
        <w:gridCol w:w="1626"/>
        <w:gridCol w:w="7558"/>
      </w:tblGrid>
      <w:tr w:rsidR="00F6482D">
        <w:trPr>
          <w:trHeight w:val="404"/>
          <w:tblHeader/>
          <w:jc w:val="center"/>
        </w:trPr>
        <w:tc>
          <w:tcPr>
            <w:tcW w:w="885" w:type="pc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课程设置</w:t>
            </w:r>
          </w:p>
        </w:tc>
        <w:tc>
          <w:tcPr>
            <w:tcW w:w="4114" w:type="pc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相关内容</w:t>
            </w:r>
          </w:p>
        </w:tc>
      </w:tr>
      <w:tr w:rsidR="00F6482D">
        <w:trPr>
          <w:trHeight w:val="714"/>
          <w:jc w:val="center"/>
        </w:trPr>
        <w:tc>
          <w:tcPr>
            <w:tcW w:w="885" w:type="pct"/>
            <w:shd w:val="clear" w:color="auto" w:fill="auto"/>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细胞生物学</w:t>
            </w:r>
          </w:p>
        </w:tc>
        <w:tc>
          <w:tcPr>
            <w:tcW w:w="4114"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通过</w:t>
            </w:r>
            <w:r>
              <w:rPr>
                <w:rFonts w:eastAsia="宋体" w:cs="Times New Roman"/>
                <w:sz w:val="28"/>
                <w:szCs w:val="28"/>
              </w:rPr>
              <w:t>6</w:t>
            </w:r>
            <w:r>
              <w:rPr>
                <w:rFonts w:eastAsia="宋体" w:cs="Times New Roman"/>
                <w:sz w:val="28"/>
                <w:szCs w:val="28"/>
              </w:rPr>
              <w:t>个基础实验，帮助初步接触竞赛的学生理解细胞生物学基础知识，掌握细胞生物学基本的测量、染色、制作临时装片技能。</w:t>
            </w:r>
          </w:p>
          <w:p w:rsidR="00F6482D" w:rsidRDefault="00381FD3">
            <w:pPr>
              <w:widowControl/>
              <w:numPr>
                <w:ilvl w:val="0"/>
                <w:numId w:val="14"/>
              </w:numPr>
              <w:ind w:firstLineChars="0"/>
              <w:rPr>
                <w:rFonts w:eastAsia="宋体" w:cs="Times New Roman"/>
                <w:sz w:val="28"/>
                <w:szCs w:val="28"/>
              </w:rPr>
            </w:pPr>
            <w:r>
              <w:rPr>
                <w:rFonts w:eastAsia="宋体" w:cs="Times New Roman"/>
                <w:sz w:val="28"/>
                <w:szCs w:val="28"/>
              </w:rPr>
              <w:t>显微测微尺测量细胞大小</w:t>
            </w:r>
          </w:p>
          <w:p w:rsidR="00F6482D" w:rsidRDefault="00381FD3">
            <w:pPr>
              <w:widowControl/>
              <w:numPr>
                <w:ilvl w:val="0"/>
                <w:numId w:val="14"/>
              </w:numPr>
              <w:ind w:firstLineChars="0"/>
              <w:rPr>
                <w:rFonts w:eastAsia="宋体" w:cs="Times New Roman"/>
                <w:sz w:val="28"/>
                <w:szCs w:val="28"/>
              </w:rPr>
            </w:pPr>
            <w:r>
              <w:rPr>
                <w:rFonts w:eastAsia="宋体" w:cs="Times New Roman"/>
                <w:sz w:val="28"/>
                <w:szCs w:val="28"/>
              </w:rPr>
              <w:t>血球计数板统计细胞数量</w:t>
            </w:r>
          </w:p>
          <w:p w:rsidR="00F6482D" w:rsidRDefault="00381FD3">
            <w:pPr>
              <w:widowControl/>
              <w:numPr>
                <w:ilvl w:val="0"/>
                <w:numId w:val="14"/>
              </w:numPr>
              <w:ind w:firstLineChars="0"/>
              <w:rPr>
                <w:rFonts w:eastAsia="宋体" w:cs="Times New Roman"/>
                <w:sz w:val="28"/>
                <w:szCs w:val="28"/>
              </w:rPr>
            </w:pPr>
            <w:r>
              <w:rPr>
                <w:rFonts w:eastAsia="宋体" w:cs="Times New Roman"/>
                <w:sz w:val="28"/>
                <w:szCs w:val="28"/>
              </w:rPr>
              <w:t>观察细胞中的叶绿体、线粒体和液泡系</w:t>
            </w:r>
          </w:p>
          <w:p w:rsidR="00F6482D" w:rsidRDefault="00381FD3">
            <w:pPr>
              <w:widowControl/>
              <w:numPr>
                <w:ilvl w:val="0"/>
                <w:numId w:val="14"/>
              </w:numPr>
              <w:ind w:firstLineChars="0"/>
              <w:rPr>
                <w:rFonts w:eastAsia="宋体" w:cs="Times New Roman"/>
                <w:sz w:val="28"/>
                <w:szCs w:val="28"/>
              </w:rPr>
            </w:pPr>
            <w:r>
              <w:rPr>
                <w:rFonts w:eastAsia="宋体" w:cs="Times New Roman"/>
                <w:sz w:val="28"/>
                <w:szCs w:val="28"/>
              </w:rPr>
              <w:t>观察根尖分生区细胞有丝分裂</w:t>
            </w:r>
          </w:p>
          <w:p w:rsidR="00F6482D" w:rsidRDefault="00381FD3">
            <w:pPr>
              <w:widowControl/>
              <w:numPr>
                <w:ilvl w:val="0"/>
                <w:numId w:val="14"/>
              </w:numPr>
              <w:ind w:firstLineChars="0"/>
              <w:rPr>
                <w:rFonts w:eastAsia="宋体" w:cs="Times New Roman"/>
                <w:sz w:val="28"/>
                <w:szCs w:val="28"/>
              </w:rPr>
            </w:pPr>
            <w:r>
              <w:rPr>
                <w:rFonts w:eastAsia="宋体" w:cs="Times New Roman"/>
                <w:sz w:val="28"/>
                <w:szCs w:val="28"/>
              </w:rPr>
              <w:t>观察百合花药减数分裂</w:t>
            </w:r>
          </w:p>
          <w:p w:rsidR="00F6482D" w:rsidRDefault="00381FD3">
            <w:pPr>
              <w:widowControl/>
              <w:numPr>
                <w:ilvl w:val="0"/>
                <w:numId w:val="14"/>
              </w:numPr>
              <w:ind w:firstLineChars="0"/>
              <w:rPr>
                <w:rFonts w:eastAsia="宋体" w:cs="Times New Roman"/>
                <w:sz w:val="28"/>
                <w:szCs w:val="28"/>
              </w:rPr>
            </w:pPr>
            <w:r>
              <w:rPr>
                <w:rFonts w:eastAsia="宋体" w:cs="Times New Roman"/>
                <w:sz w:val="28"/>
                <w:szCs w:val="28"/>
              </w:rPr>
              <w:t>观察果蝇幼虫唾液腺巨大染色体</w:t>
            </w:r>
          </w:p>
        </w:tc>
      </w:tr>
      <w:tr w:rsidR="00F6482D">
        <w:trPr>
          <w:trHeight w:val="404"/>
          <w:jc w:val="center"/>
        </w:trPr>
        <w:tc>
          <w:tcPr>
            <w:tcW w:w="885" w:type="pct"/>
            <w:shd w:val="clear" w:color="auto" w:fill="auto"/>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生物化学</w:t>
            </w:r>
          </w:p>
        </w:tc>
        <w:tc>
          <w:tcPr>
            <w:tcW w:w="4114"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通过</w:t>
            </w:r>
            <w:r>
              <w:rPr>
                <w:rFonts w:eastAsia="宋体" w:cs="Times New Roman"/>
                <w:sz w:val="28"/>
                <w:szCs w:val="28"/>
              </w:rPr>
              <w:t>7</w:t>
            </w:r>
            <w:r>
              <w:rPr>
                <w:rFonts w:eastAsia="宋体" w:cs="Times New Roman"/>
                <w:sz w:val="28"/>
                <w:szCs w:val="28"/>
              </w:rPr>
              <w:t>个基础实验，帮助初步接触竞赛的学生理解生物化学基础知识，掌握生物化学基本的分离、鉴定和定量技能。</w:t>
            </w:r>
          </w:p>
          <w:p w:rsidR="00F6482D" w:rsidRDefault="00381FD3">
            <w:pPr>
              <w:widowControl/>
              <w:numPr>
                <w:ilvl w:val="0"/>
                <w:numId w:val="15"/>
              </w:numPr>
              <w:ind w:firstLineChars="0"/>
              <w:rPr>
                <w:rFonts w:eastAsia="宋体" w:cs="Times New Roman"/>
                <w:sz w:val="28"/>
                <w:szCs w:val="28"/>
              </w:rPr>
            </w:pPr>
            <w:r>
              <w:rPr>
                <w:rFonts w:eastAsia="宋体" w:cs="Times New Roman"/>
                <w:sz w:val="28"/>
                <w:szCs w:val="28"/>
              </w:rPr>
              <w:t>检测生物组织中的糖类、脂肪和蛋白质</w:t>
            </w:r>
          </w:p>
          <w:p w:rsidR="00F6482D" w:rsidRDefault="00381FD3">
            <w:pPr>
              <w:widowControl/>
              <w:numPr>
                <w:ilvl w:val="0"/>
                <w:numId w:val="15"/>
              </w:numPr>
              <w:ind w:firstLineChars="0"/>
              <w:rPr>
                <w:rFonts w:eastAsia="宋体" w:cs="Times New Roman"/>
                <w:sz w:val="28"/>
                <w:szCs w:val="28"/>
              </w:rPr>
            </w:pPr>
            <w:r>
              <w:rPr>
                <w:rFonts w:eastAsia="宋体" w:cs="Times New Roman"/>
                <w:sz w:val="28"/>
                <w:szCs w:val="28"/>
              </w:rPr>
              <w:t>蛋白质定量测定</w:t>
            </w:r>
            <w:r>
              <w:rPr>
                <w:rFonts w:eastAsia="宋体" w:cs="Times New Roman"/>
                <w:sz w:val="28"/>
                <w:szCs w:val="28"/>
              </w:rPr>
              <w:t>——</w:t>
            </w:r>
            <w:r>
              <w:rPr>
                <w:rFonts w:eastAsia="宋体" w:cs="Times New Roman"/>
                <w:sz w:val="28"/>
                <w:szCs w:val="28"/>
              </w:rPr>
              <w:t>考马斯亮蓝染色法</w:t>
            </w:r>
          </w:p>
          <w:p w:rsidR="00F6482D" w:rsidRDefault="00381FD3">
            <w:pPr>
              <w:widowControl/>
              <w:numPr>
                <w:ilvl w:val="0"/>
                <w:numId w:val="15"/>
              </w:numPr>
              <w:ind w:firstLineChars="0"/>
              <w:rPr>
                <w:rFonts w:eastAsia="宋体" w:cs="Times New Roman"/>
                <w:sz w:val="28"/>
                <w:szCs w:val="28"/>
              </w:rPr>
            </w:pPr>
            <w:r>
              <w:rPr>
                <w:rFonts w:eastAsia="宋体" w:cs="Times New Roman"/>
                <w:sz w:val="28"/>
                <w:szCs w:val="28"/>
              </w:rPr>
              <w:t>核酸定量测定</w:t>
            </w:r>
            <w:r>
              <w:rPr>
                <w:rFonts w:eastAsia="宋体" w:cs="Times New Roman"/>
                <w:sz w:val="28"/>
                <w:szCs w:val="28"/>
              </w:rPr>
              <w:t>——</w:t>
            </w:r>
            <w:r>
              <w:rPr>
                <w:rFonts w:eastAsia="宋体" w:cs="Times New Roman"/>
                <w:sz w:val="28"/>
                <w:szCs w:val="28"/>
              </w:rPr>
              <w:t>紫外吸收法</w:t>
            </w:r>
          </w:p>
          <w:p w:rsidR="00F6482D" w:rsidRDefault="00381FD3">
            <w:pPr>
              <w:widowControl/>
              <w:numPr>
                <w:ilvl w:val="0"/>
                <w:numId w:val="15"/>
              </w:numPr>
              <w:ind w:firstLineChars="0"/>
              <w:rPr>
                <w:rFonts w:eastAsia="宋体" w:cs="Times New Roman"/>
                <w:sz w:val="28"/>
                <w:szCs w:val="28"/>
              </w:rPr>
            </w:pPr>
            <w:r>
              <w:rPr>
                <w:rFonts w:eastAsia="宋体" w:cs="Times New Roman"/>
                <w:sz w:val="28"/>
                <w:szCs w:val="28"/>
              </w:rPr>
              <w:t>还原糖定量测定</w:t>
            </w:r>
            <w:r>
              <w:rPr>
                <w:rFonts w:eastAsia="宋体" w:cs="Times New Roman"/>
                <w:sz w:val="28"/>
                <w:szCs w:val="28"/>
              </w:rPr>
              <w:t>——3,5-</w:t>
            </w:r>
            <w:r>
              <w:rPr>
                <w:rFonts w:eastAsia="宋体" w:cs="Times New Roman"/>
                <w:sz w:val="28"/>
                <w:szCs w:val="28"/>
              </w:rPr>
              <w:t>二硝基水杨酸法</w:t>
            </w:r>
          </w:p>
          <w:p w:rsidR="00F6482D" w:rsidRDefault="00381FD3">
            <w:pPr>
              <w:widowControl/>
              <w:numPr>
                <w:ilvl w:val="0"/>
                <w:numId w:val="15"/>
              </w:numPr>
              <w:ind w:firstLineChars="0"/>
              <w:rPr>
                <w:rFonts w:eastAsia="宋体" w:cs="Times New Roman"/>
                <w:sz w:val="28"/>
                <w:szCs w:val="28"/>
              </w:rPr>
            </w:pPr>
            <w:r>
              <w:rPr>
                <w:rFonts w:eastAsia="宋体" w:cs="Times New Roman"/>
                <w:sz w:val="28"/>
                <w:szCs w:val="28"/>
              </w:rPr>
              <w:t>亲和层析分离</w:t>
            </w:r>
            <w:r>
              <w:rPr>
                <w:rFonts w:eastAsia="宋体" w:cs="Times New Roman"/>
                <w:sz w:val="28"/>
                <w:szCs w:val="28"/>
              </w:rPr>
              <w:t xml:space="preserve">6xHis </w:t>
            </w:r>
            <w:r>
              <w:rPr>
                <w:rFonts w:eastAsia="宋体" w:cs="Times New Roman"/>
                <w:sz w:val="28"/>
                <w:szCs w:val="28"/>
              </w:rPr>
              <w:t>标签蛋白</w:t>
            </w:r>
          </w:p>
          <w:p w:rsidR="00F6482D" w:rsidRDefault="00381FD3">
            <w:pPr>
              <w:widowControl/>
              <w:numPr>
                <w:ilvl w:val="0"/>
                <w:numId w:val="15"/>
              </w:numPr>
              <w:ind w:firstLineChars="0"/>
              <w:rPr>
                <w:rFonts w:eastAsia="宋体" w:cs="Times New Roman"/>
                <w:sz w:val="28"/>
                <w:szCs w:val="28"/>
              </w:rPr>
            </w:pPr>
            <w:r>
              <w:rPr>
                <w:rFonts w:eastAsia="宋体" w:cs="Times New Roman"/>
                <w:sz w:val="28"/>
                <w:szCs w:val="28"/>
              </w:rPr>
              <w:t>大肠杆菌基因组</w:t>
            </w:r>
            <w:r>
              <w:rPr>
                <w:rFonts w:eastAsia="宋体" w:cs="Times New Roman"/>
                <w:sz w:val="28"/>
                <w:szCs w:val="28"/>
              </w:rPr>
              <w:t>DNA</w:t>
            </w:r>
            <w:r>
              <w:rPr>
                <w:rFonts w:eastAsia="宋体" w:cs="Times New Roman"/>
                <w:sz w:val="28"/>
                <w:szCs w:val="28"/>
              </w:rPr>
              <w:t>提取</w:t>
            </w:r>
          </w:p>
          <w:p w:rsidR="00F6482D" w:rsidRDefault="00381FD3">
            <w:pPr>
              <w:widowControl/>
              <w:numPr>
                <w:ilvl w:val="0"/>
                <w:numId w:val="15"/>
              </w:numPr>
              <w:ind w:firstLineChars="0"/>
              <w:rPr>
                <w:rFonts w:eastAsia="宋体" w:cs="Times New Roman"/>
                <w:sz w:val="28"/>
                <w:szCs w:val="28"/>
              </w:rPr>
            </w:pPr>
            <w:r>
              <w:rPr>
                <w:rFonts w:eastAsia="宋体" w:cs="Times New Roman"/>
                <w:sz w:val="28"/>
                <w:szCs w:val="28"/>
              </w:rPr>
              <w:t>碱裂解法提取质粒</w:t>
            </w:r>
            <w:r>
              <w:rPr>
                <w:rFonts w:eastAsia="宋体" w:cs="Times New Roman"/>
                <w:sz w:val="28"/>
                <w:szCs w:val="28"/>
              </w:rPr>
              <w:t>DNA</w:t>
            </w:r>
            <w:r>
              <w:rPr>
                <w:rFonts w:eastAsia="宋体" w:cs="Times New Roman"/>
                <w:sz w:val="28"/>
                <w:szCs w:val="28"/>
              </w:rPr>
              <w:t>和琼脂糖凝胶电泳</w:t>
            </w:r>
          </w:p>
        </w:tc>
      </w:tr>
      <w:tr w:rsidR="00F6482D">
        <w:trPr>
          <w:trHeight w:val="404"/>
          <w:jc w:val="center"/>
        </w:trPr>
        <w:tc>
          <w:tcPr>
            <w:tcW w:w="885" w:type="pct"/>
            <w:shd w:val="clear" w:color="auto" w:fill="auto"/>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分子生物学</w:t>
            </w:r>
          </w:p>
        </w:tc>
        <w:tc>
          <w:tcPr>
            <w:tcW w:w="4114"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通过</w:t>
            </w:r>
            <w:r>
              <w:rPr>
                <w:rFonts w:eastAsia="宋体" w:cs="Times New Roman"/>
                <w:sz w:val="28"/>
                <w:szCs w:val="28"/>
              </w:rPr>
              <w:t>4</w:t>
            </w:r>
            <w:r>
              <w:rPr>
                <w:rFonts w:eastAsia="宋体" w:cs="Times New Roman"/>
                <w:sz w:val="28"/>
                <w:szCs w:val="28"/>
              </w:rPr>
              <w:t>个基础实验，帮助初步接触竞赛的学生理解分子生物学基础知识，掌握分子生物学基本的技术手段。</w:t>
            </w:r>
          </w:p>
          <w:p w:rsidR="00F6482D" w:rsidRDefault="00381FD3">
            <w:pPr>
              <w:widowControl/>
              <w:numPr>
                <w:ilvl w:val="0"/>
                <w:numId w:val="16"/>
              </w:numPr>
              <w:ind w:firstLineChars="0"/>
              <w:rPr>
                <w:rFonts w:eastAsia="宋体" w:cs="Times New Roman"/>
                <w:sz w:val="28"/>
                <w:szCs w:val="28"/>
              </w:rPr>
            </w:pPr>
            <w:r>
              <w:rPr>
                <w:rFonts w:eastAsia="宋体" w:cs="Times New Roman"/>
                <w:sz w:val="28"/>
                <w:szCs w:val="28"/>
              </w:rPr>
              <w:t>PCR</w:t>
            </w:r>
            <w:r>
              <w:rPr>
                <w:rFonts w:eastAsia="宋体" w:cs="Times New Roman"/>
                <w:sz w:val="28"/>
                <w:szCs w:val="28"/>
              </w:rPr>
              <w:t>扩增特定基因片段</w:t>
            </w:r>
          </w:p>
          <w:p w:rsidR="00F6482D" w:rsidRDefault="00381FD3">
            <w:pPr>
              <w:widowControl/>
              <w:numPr>
                <w:ilvl w:val="0"/>
                <w:numId w:val="16"/>
              </w:numPr>
              <w:ind w:firstLineChars="0"/>
              <w:rPr>
                <w:rFonts w:eastAsia="宋体" w:cs="Times New Roman"/>
                <w:sz w:val="28"/>
                <w:szCs w:val="28"/>
              </w:rPr>
            </w:pPr>
            <w:r>
              <w:rPr>
                <w:rFonts w:eastAsia="宋体" w:cs="Times New Roman"/>
                <w:sz w:val="28"/>
                <w:szCs w:val="28"/>
              </w:rPr>
              <w:t>质粒的酶切与鉴定</w:t>
            </w:r>
          </w:p>
          <w:p w:rsidR="00F6482D" w:rsidRDefault="00381FD3">
            <w:pPr>
              <w:widowControl/>
              <w:numPr>
                <w:ilvl w:val="0"/>
                <w:numId w:val="16"/>
              </w:numPr>
              <w:ind w:firstLineChars="0"/>
              <w:rPr>
                <w:rFonts w:eastAsia="宋体" w:cs="Times New Roman"/>
                <w:sz w:val="28"/>
                <w:szCs w:val="28"/>
              </w:rPr>
            </w:pPr>
            <w:r>
              <w:rPr>
                <w:rFonts w:eastAsia="宋体" w:cs="Times New Roman"/>
                <w:sz w:val="28"/>
                <w:szCs w:val="28"/>
              </w:rPr>
              <w:t>SDS-</w:t>
            </w:r>
            <w:r>
              <w:rPr>
                <w:rFonts w:eastAsia="宋体" w:cs="Times New Roman"/>
                <w:sz w:val="28"/>
                <w:szCs w:val="28"/>
              </w:rPr>
              <w:t>聚丙烯酰胺凝胶电泳分离蛋白质</w:t>
            </w:r>
          </w:p>
          <w:p w:rsidR="00F6482D" w:rsidRDefault="00381FD3">
            <w:pPr>
              <w:widowControl/>
              <w:numPr>
                <w:ilvl w:val="0"/>
                <w:numId w:val="16"/>
              </w:numPr>
              <w:ind w:firstLineChars="0"/>
              <w:rPr>
                <w:rFonts w:eastAsia="宋体" w:cs="Times New Roman"/>
                <w:sz w:val="28"/>
                <w:szCs w:val="28"/>
              </w:rPr>
            </w:pPr>
            <w:r>
              <w:rPr>
                <w:rFonts w:eastAsia="宋体" w:cs="Times New Roman"/>
                <w:sz w:val="28"/>
                <w:szCs w:val="28"/>
              </w:rPr>
              <w:t>双抗体夹心法测定特定抗原含量</w:t>
            </w:r>
          </w:p>
        </w:tc>
      </w:tr>
      <w:tr w:rsidR="00F6482D">
        <w:trPr>
          <w:trHeight w:val="404"/>
          <w:jc w:val="center"/>
        </w:trPr>
        <w:tc>
          <w:tcPr>
            <w:tcW w:w="885" w:type="pct"/>
            <w:shd w:val="clear" w:color="auto" w:fill="auto"/>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植物解剖和生理</w:t>
            </w:r>
          </w:p>
        </w:tc>
        <w:tc>
          <w:tcPr>
            <w:tcW w:w="4114"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通过</w:t>
            </w:r>
            <w:r>
              <w:rPr>
                <w:rFonts w:eastAsia="宋体" w:cs="Times New Roman"/>
                <w:sz w:val="28"/>
                <w:szCs w:val="28"/>
              </w:rPr>
              <w:t>11</w:t>
            </w:r>
            <w:r>
              <w:rPr>
                <w:rFonts w:eastAsia="宋体" w:cs="Times New Roman"/>
                <w:sz w:val="28"/>
                <w:szCs w:val="28"/>
              </w:rPr>
              <w:t>个基础实验，帮助初步接触竞赛的学生理解植物解剖和生理基础知识，掌握植物解剖基本的徒手切片、离析技术，植物传统分类基本方法和植物生理学基本方法。</w:t>
            </w:r>
          </w:p>
          <w:p w:rsidR="00F6482D" w:rsidRDefault="00381FD3">
            <w:pPr>
              <w:widowControl/>
              <w:numPr>
                <w:ilvl w:val="0"/>
                <w:numId w:val="17"/>
              </w:numPr>
              <w:ind w:firstLineChars="0"/>
              <w:rPr>
                <w:rFonts w:eastAsia="宋体" w:cs="Times New Roman"/>
                <w:sz w:val="28"/>
                <w:szCs w:val="28"/>
              </w:rPr>
            </w:pPr>
            <w:r>
              <w:rPr>
                <w:rFonts w:eastAsia="宋体" w:cs="Times New Roman"/>
                <w:sz w:val="28"/>
                <w:szCs w:val="28"/>
              </w:rPr>
              <w:t>观察不同的植物细胞和植物组织</w:t>
            </w:r>
          </w:p>
          <w:p w:rsidR="00F6482D" w:rsidRDefault="00381FD3">
            <w:pPr>
              <w:widowControl/>
              <w:numPr>
                <w:ilvl w:val="0"/>
                <w:numId w:val="17"/>
              </w:numPr>
              <w:ind w:firstLineChars="0"/>
              <w:rPr>
                <w:rFonts w:eastAsia="宋体" w:cs="Times New Roman"/>
                <w:sz w:val="28"/>
                <w:szCs w:val="28"/>
              </w:rPr>
            </w:pPr>
            <w:r>
              <w:rPr>
                <w:rFonts w:eastAsia="宋体" w:cs="Times New Roman"/>
                <w:sz w:val="28"/>
                <w:szCs w:val="28"/>
              </w:rPr>
              <w:t>观察根的初生结构和次生结构</w:t>
            </w:r>
          </w:p>
          <w:p w:rsidR="00F6482D" w:rsidRDefault="00381FD3">
            <w:pPr>
              <w:widowControl/>
              <w:numPr>
                <w:ilvl w:val="0"/>
                <w:numId w:val="17"/>
              </w:numPr>
              <w:ind w:firstLineChars="0"/>
              <w:rPr>
                <w:rFonts w:eastAsia="宋体" w:cs="Times New Roman"/>
                <w:sz w:val="28"/>
                <w:szCs w:val="28"/>
              </w:rPr>
            </w:pPr>
            <w:r>
              <w:rPr>
                <w:rFonts w:eastAsia="宋体" w:cs="Times New Roman"/>
                <w:sz w:val="28"/>
                <w:szCs w:val="28"/>
              </w:rPr>
              <w:t>观察茎的初生结构和次生结构</w:t>
            </w:r>
          </w:p>
          <w:p w:rsidR="00F6482D" w:rsidRDefault="00381FD3">
            <w:pPr>
              <w:widowControl/>
              <w:numPr>
                <w:ilvl w:val="0"/>
                <w:numId w:val="17"/>
              </w:numPr>
              <w:ind w:firstLineChars="0"/>
              <w:rPr>
                <w:rFonts w:eastAsia="宋体" w:cs="Times New Roman"/>
                <w:sz w:val="28"/>
                <w:szCs w:val="28"/>
              </w:rPr>
            </w:pPr>
            <w:r>
              <w:rPr>
                <w:rFonts w:eastAsia="宋体" w:cs="Times New Roman"/>
                <w:sz w:val="28"/>
                <w:szCs w:val="28"/>
              </w:rPr>
              <w:t>观察不同生态型叶的形态和结构</w:t>
            </w:r>
          </w:p>
          <w:p w:rsidR="00F6482D" w:rsidRDefault="00381FD3">
            <w:pPr>
              <w:widowControl/>
              <w:numPr>
                <w:ilvl w:val="0"/>
                <w:numId w:val="17"/>
              </w:numPr>
              <w:ind w:firstLineChars="0"/>
              <w:rPr>
                <w:rFonts w:eastAsia="宋体" w:cs="Times New Roman"/>
                <w:sz w:val="28"/>
                <w:szCs w:val="28"/>
              </w:rPr>
            </w:pPr>
            <w:r>
              <w:rPr>
                <w:rFonts w:eastAsia="宋体" w:cs="Times New Roman"/>
                <w:sz w:val="28"/>
                <w:szCs w:val="28"/>
              </w:rPr>
              <w:t>植物花的解剖和花程式的导出</w:t>
            </w:r>
          </w:p>
          <w:p w:rsidR="00F6482D" w:rsidRDefault="00381FD3">
            <w:pPr>
              <w:widowControl/>
              <w:numPr>
                <w:ilvl w:val="0"/>
                <w:numId w:val="17"/>
              </w:numPr>
              <w:ind w:firstLineChars="0"/>
              <w:rPr>
                <w:rFonts w:eastAsia="宋体" w:cs="Times New Roman"/>
                <w:sz w:val="28"/>
                <w:szCs w:val="28"/>
              </w:rPr>
            </w:pPr>
            <w:r>
              <w:rPr>
                <w:rFonts w:eastAsia="宋体" w:cs="Times New Roman"/>
                <w:sz w:val="28"/>
                <w:szCs w:val="28"/>
              </w:rPr>
              <w:t>观察果实的结构和不同类型的胎座</w:t>
            </w:r>
          </w:p>
          <w:p w:rsidR="00F6482D" w:rsidRDefault="00381FD3">
            <w:pPr>
              <w:widowControl/>
              <w:numPr>
                <w:ilvl w:val="0"/>
                <w:numId w:val="17"/>
              </w:numPr>
              <w:ind w:firstLineChars="0"/>
              <w:rPr>
                <w:rFonts w:eastAsia="宋体" w:cs="Times New Roman"/>
                <w:sz w:val="28"/>
                <w:szCs w:val="28"/>
              </w:rPr>
            </w:pPr>
            <w:r>
              <w:rPr>
                <w:rFonts w:eastAsia="宋体" w:cs="Times New Roman"/>
                <w:sz w:val="28"/>
                <w:szCs w:val="28"/>
              </w:rPr>
              <w:t>观察不同类型种子的结构及发育</w:t>
            </w:r>
          </w:p>
          <w:p w:rsidR="00F6482D" w:rsidRDefault="00381FD3">
            <w:pPr>
              <w:widowControl/>
              <w:numPr>
                <w:ilvl w:val="0"/>
                <w:numId w:val="17"/>
              </w:numPr>
              <w:ind w:firstLineChars="0"/>
              <w:rPr>
                <w:rFonts w:eastAsia="宋体" w:cs="Times New Roman"/>
                <w:sz w:val="28"/>
                <w:szCs w:val="28"/>
              </w:rPr>
            </w:pPr>
            <w:r>
              <w:rPr>
                <w:rFonts w:eastAsia="宋体" w:cs="Times New Roman"/>
                <w:sz w:val="28"/>
                <w:szCs w:val="28"/>
              </w:rPr>
              <w:t>鉴定常见有花植物的科及二歧检索表的使用和编制</w:t>
            </w:r>
          </w:p>
          <w:p w:rsidR="00F6482D" w:rsidRDefault="00381FD3">
            <w:pPr>
              <w:widowControl/>
              <w:numPr>
                <w:ilvl w:val="0"/>
                <w:numId w:val="17"/>
              </w:numPr>
              <w:ind w:firstLineChars="0"/>
              <w:rPr>
                <w:rFonts w:eastAsia="宋体" w:cs="Times New Roman"/>
                <w:sz w:val="28"/>
                <w:szCs w:val="28"/>
              </w:rPr>
            </w:pPr>
            <w:r>
              <w:rPr>
                <w:rFonts w:eastAsia="宋体" w:cs="Times New Roman"/>
                <w:sz w:val="28"/>
                <w:szCs w:val="28"/>
              </w:rPr>
              <w:t>种子活力的快速测定</w:t>
            </w:r>
          </w:p>
          <w:p w:rsidR="00F6482D" w:rsidRDefault="00381FD3">
            <w:pPr>
              <w:widowControl/>
              <w:numPr>
                <w:ilvl w:val="0"/>
                <w:numId w:val="17"/>
              </w:numPr>
              <w:ind w:firstLineChars="0"/>
              <w:rPr>
                <w:rFonts w:eastAsia="宋体" w:cs="Times New Roman"/>
                <w:sz w:val="28"/>
                <w:szCs w:val="28"/>
              </w:rPr>
            </w:pPr>
            <w:r>
              <w:rPr>
                <w:rFonts w:eastAsia="宋体" w:cs="Times New Roman"/>
                <w:sz w:val="28"/>
                <w:szCs w:val="28"/>
              </w:rPr>
              <w:t>植物组织水势的测定（质壁分离法）</w:t>
            </w:r>
          </w:p>
          <w:p w:rsidR="00F6482D" w:rsidRDefault="00381FD3">
            <w:pPr>
              <w:widowControl/>
              <w:numPr>
                <w:ilvl w:val="0"/>
                <w:numId w:val="17"/>
              </w:numPr>
              <w:ind w:firstLineChars="0"/>
              <w:rPr>
                <w:rFonts w:eastAsia="宋体" w:cs="Times New Roman"/>
                <w:sz w:val="28"/>
                <w:szCs w:val="28"/>
              </w:rPr>
            </w:pPr>
            <w:r>
              <w:rPr>
                <w:rFonts w:eastAsia="宋体" w:cs="Times New Roman"/>
                <w:sz w:val="28"/>
                <w:szCs w:val="28"/>
              </w:rPr>
              <w:t>植物组织水势的测定（小液流法）</w:t>
            </w:r>
          </w:p>
        </w:tc>
      </w:tr>
      <w:tr w:rsidR="00F6482D">
        <w:trPr>
          <w:trHeight w:val="404"/>
          <w:jc w:val="center"/>
        </w:trPr>
        <w:tc>
          <w:tcPr>
            <w:tcW w:w="885" w:type="pct"/>
            <w:shd w:val="clear" w:color="auto" w:fill="auto"/>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动物解剖和生理</w:t>
            </w:r>
          </w:p>
        </w:tc>
        <w:tc>
          <w:tcPr>
            <w:tcW w:w="4114"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通过</w:t>
            </w:r>
            <w:r>
              <w:rPr>
                <w:rFonts w:eastAsia="宋体" w:cs="Times New Roman"/>
                <w:sz w:val="28"/>
                <w:szCs w:val="28"/>
              </w:rPr>
              <w:t>8</w:t>
            </w:r>
            <w:r>
              <w:rPr>
                <w:rFonts w:eastAsia="宋体" w:cs="Times New Roman"/>
                <w:sz w:val="28"/>
                <w:szCs w:val="28"/>
              </w:rPr>
              <w:t>个基础实验，帮助初步接触竞赛的学生理解动物解剖和生理基础知识，掌握动物解剖的基本方法和动物生理学基本实验方法。</w:t>
            </w:r>
          </w:p>
          <w:p w:rsidR="00F6482D" w:rsidRDefault="00381FD3">
            <w:pPr>
              <w:widowControl/>
              <w:numPr>
                <w:ilvl w:val="0"/>
                <w:numId w:val="18"/>
              </w:numPr>
              <w:ind w:firstLineChars="0"/>
              <w:rPr>
                <w:rFonts w:eastAsia="宋体" w:cs="Times New Roman"/>
                <w:sz w:val="28"/>
                <w:szCs w:val="28"/>
              </w:rPr>
            </w:pPr>
            <w:r>
              <w:rPr>
                <w:rFonts w:eastAsia="宋体" w:cs="Times New Roman"/>
                <w:sz w:val="28"/>
                <w:szCs w:val="28"/>
              </w:rPr>
              <w:t>草履虫的观察</w:t>
            </w:r>
          </w:p>
          <w:p w:rsidR="00F6482D" w:rsidRDefault="00381FD3">
            <w:pPr>
              <w:widowControl/>
              <w:numPr>
                <w:ilvl w:val="0"/>
                <w:numId w:val="18"/>
              </w:numPr>
              <w:ind w:firstLineChars="0"/>
              <w:rPr>
                <w:rFonts w:eastAsia="宋体" w:cs="Times New Roman"/>
                <w:sz w:val="28"/>
                <w:szCs w:val="28"/>
              </w:rPr>
            </w:pPr>
            <w:r>
              <w:rPr>
                <w:rFonts w:eastAsia="宋体" w:cs="Times New Roman"/>
                <w:sz w:val="28"/>
                <w:szCs w:val="28"/>
              </w:rPr>
              <w:t>蚯蚓的解剖</w:t>
            </w:r>
          </w:p>
          <w:p w:rsidR="00F6482D" w:rsidRDefault="00381FD3">
            <w:pPr>
              <w:widowControl/>
              <w:numPr>
                <w:ilvl w:val="0"/>
                <w:numId w:val="18"/>
              </w:numPr>
              <w:ind w:firstLineChars="0"/>
              <w:rPr>
                <w:rFonts w:eastAsia="宋体" w:cs="Times New Roman"/>
                <w:sz w:val="28"/>
                <w:szCs w:val="28"/>
              </w:rPr>
            </w:pPr>
            <w:r>
              <w:rPr>
                <w:rFonts w:eastAsia="宋体" w:cs="Times New Roman"/>
                <w:sz w:val="28"/>
                <w:szCs w:val="28"/>
              </w:rPr>
              <w:t>河蚌的解剖</w:t>
            </w:r>
          </w:p>
          <w:p w:rsidR="00F6482D" w:rsidRDefault="00381FD3">
            <w:pPr>
              <w:widowControl/>
              <w:numPr>
                <w:ilvl w:val="0"/>
                <w:numId w:val="18"/>
              </w:numPr>
              <w:ind w:firstLineChars="0"/>
              <w:rPr>
                <w:rFonts w:eastAsia="宋体" w:cs="Times New Roman"/>
                <w:sz w:val="28"/>
                <w:szCs w:val="28"/>
              </w:rPr>
            </w:pPr>
            <w:r>
              <w:rPr>
                <w:rFonts w:eastAsia="宋体" w:cs="Times New Roman"/>
                <w:sz w:val="28"/>
                <w:szCs w:val="28"/>
              </w:rPr>
              <w:t>蝗虫的解剖</w:t>
            </w:r>
          </w:p>
          <w:p w:rsidR="00F6482D" w:rsidRDefault="00381FD3">
            <w:pPr>
              <w:widowControl/>
              <w:numPr>
                <w:ilvl w:val="0"/>
                <w:numId w:val="18"/>
              </w:numPr>
              <w:ind w:firstLineChars="0"/>
              <w:rPr>
                <w:rFonts w:eastAsia="宋体" w:cs="Times New Roman"/>
                <w:sz w:val="28"/>
                <w:szCs w:val="28"/>
              </w:rPr>
            </w:pPr>
            <w:r>
              <w:rPr>
                <w:rFonts w:eastAsia="宋体" w:cs="Times New Roman"/>
                <w:sz w:val="28"/>
                <w:szCs w:val="28"/>
              </w:rPr>
              <w:t>克氏原螯虾的解剖</w:t>
            </w:r>
          </w:p>
          <w:p w:rsidR="00F6482D" w:rsidRDefault="00381FD3">
            <w:pPr>
              <w:widowControl/>
              <w:numPr>
                <w:ilvl w:val="0"/>
                <w:numId w:val="18"/>
              </w:numPr>
              <w:ind w:firstLineChars="0"/>
              <w:rPr>
                <w:rFonts w:eastAsia="宋体" w:cs="Times New Roman"/>
                <w:sz w:val="28"/>
                <w:szCs w:val="28"/>
              </w:rPr>
            </w:pPr>
            <w:r>
              <w:rPr>
                <w:rFonts w:eastAsia="宋体" w:cs="Times New Roman"/>
                <w:sz w:val="28"/>
                <w:szCs w:val="28"/>
              </w:rPr>
              <w:t>鲫鱼的解剖</w:t>
            </w:r>
          </w:p>
          <w:p w:rsidR="00F6482D" w:rsidRDefault="00381FD3">
            <w:pPr>
              <w:widowControl/>
              <w:numPr>
                <w:ilvl w:val="0"/>
                <w:numId w:val="18"/>
              </w:numPr>
              <w:ind w:firstLineChars="0"/>
              <w:rPr>
                <w:rFonts w:eastAsia="宋体" w:cs="Times New Roman"/>
                <w:sz w:val="28"/>
                <w:szCs w:val="28"/>
              </w:rPr>
            </w:pPr>
            <w:r>
              <w:rPr>
                <w:rFonts w:eastAsia="宋体" w:cs="Times New Roman"/>
                <w:sz w:val="28"/>
                <w:szCs w:val="28"/>
              </w:rPr>
              <w:t>蛙的解剖</w:t>
            </w:r>
          </w:p>
          <w:p w:rsidR="00F6482D" w:rsidRDefault="00381FD3">
            <w:pPr>
              <w:widowControl/>
              <w:numPr>
                <w:ilvl w:val="0"/>
                <w:numId w:val="18"/>
              </w:numPr>
              <w:ind w:firstLineChars="0"/>
              <w:rPr>
                <w:rFonts w:eastAsia="宋体" w:cs="Times New Roman"/>
                <w:sz w:val="28"/>
                <w:szCs w:val="28"/>
              </w:rPr>
            </w:pPr>
            <w:r>
              <w:rPr>
                <w:rFonts w:eastAsia="宋体" w:cs="Times New Roman"/>
                <w:sz w:val="28"/>
                <w:szCs w:val="28"/>
              </w:rPr>
              <w:t>蛙坐骨神经</w:t>
            </w:r>
            <w:r>
              <w:rPr>
                <w:rFonts w:eastAsia="宋体" w:cs="Times New Roman"/>
                <w:sz w:val="28"/>
                <w:szCs w:val="28"/>
              </w:rPr>
              <w:t>-</w:t>
            </w:r>
            <w:r>
              <w:rPr>
                <w:rFonts w:eastAsia="宋体" w:cs="Times New Roman"/>
                <w:sz w:val="28"/>
                <w:szCs w:val="28"/>
              </w:rPr>
              <w:t>腓肠肌标本的制作及电刺激实验</w:t>
            </w:r>
          </w:p>
        </w:tc>
      </w:tr>
      <w:tr w:rsidR="00F6482D">
        <w:trPr>
          <w:trHeight w:val="404"/>
          <w:jc w:val="center"/>
        </w:trPr>
        <w:tc>
          <w:tcPr>
            <w:tcW w:w="885" w:type="pct"/>
            <w:shd w:val="clear" w:color="auto" w:fill="auto"/>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微生物学</w:t>
            </w:r>
          </w:p>
        </w:tc>
        <w:tc>
          <w:tcPr>
            <w:tcW w:w="4114"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通过</w:t>
            </w:r>
            <w:r>
              <w:rPr>
                <w:rFonts w:eastAsia="宋体" w:cs="Times New Roman"/>
                <w:sz w:val="28"/>
                <w:szCs w:val="28"/>
              </w:rPr>
              <w:t>2</w:t>
            </w:r>
            <w:r>
              <w:rPr>
                <w:rFonts w:eastAsia="宋体" w:cs="Times New Roman"/>
                <w:sz w:val="28"/>
                <w:szCs w:val="28"/>
              </w:rPr>
              <w:t>个基础实验，帮助初步接触竞赛的学生理解微生物学知识，掌握微生物学基本培养、分离和鉴定方法。</w:t>
            </w:r>
          </w:p>
          <w:p w:rsidR="00F6482D" w:rsidRDefault="00381FD3">
            <w:pPr>
              <w:widowControl/>
              <w:numPr>
                <w:ilvl w:val="0"/>
                <w:numId w:val="19"/>
              </w:numPr>
              <w:ind w:firstLineChars="0"/>
              <w:rPr>
                <w:rFonts w:eastAsia="宋体" w:cs="Times New Roman"/>
                <w:sz w:val="28"/>
                <w:szCs w:val="28"/>
              </w:rPr>
            </w:pPr>
            <w:r>
              <w:rPr>
                <w:rFonts w:eastAsia="宋体" w:cs="Times New Roman"/>
                <w:sz w:val="28"/>
                <w:szCs w:val="28"/>
              </w:rPr>
              <w:t>微生物的分离与计数</w:t>
            </w:r>
            <w:r>
              <w:rPr>
                <w:rFonts w:eastAsia="宋体" w:cs="Times New Roman"/>
                <w:sz w:val="28"/>
                <w:szCs w:val="28"/>
              </w:rPr>
              <w:t>——</w:t>
            </w:r>
            <w:r>
              <w:rPr>
                <w:rFonts w:eastAsia="宋体" w:cs="Times New Roman"/>
                <w:sz w:val="28"/>
                <w:szCs w:val="28"/>
              </w:rPr>
              <w:t>平板划线法和稀释涂布平板法</w:t>
            </w:r>
          </w:p>
          <w:p w:rsidR="00F6482D" w:rsidRDefault="00381FD3">
            <w:pPr>
              <w:widowControl/>
              <w:numPr>
                <w:ilvl w:val="0"/>
                <w:numId w:val="19"/>
              </w:numPr>
              <w:ind w:firstLineChars="0"/>
              <w:rPr>
                <w:rFonts w:eastAsia="宋体" w:cs="Times New Roman"/>
                <w:sz w:val="28"/>
                <w:szCs w:val="28"/>
              </w:rPr>
            </w:pPr>
            <w:r>
              <w:rPr>
                <w:rFonts w:eastAsia="宋体" w:cs="Times New Roman"/>
                <w:sz w:val="28"/>
                <w:szCs w:val="28"/>
              </w:rPr>
              <w:t>微生物的鉴定</w:t>
            </w:r>
            <w:r>
              <w:rPr>
                <w:rFonts w:eastAsia="宋体" w:cs="Times New Roman"/>
                <w:sz w:val="28"/>
                <w:szCs w:val="28"/>
              </w:rPr>
              <w:t>——</w:t>
            </w:r>
            <w:r>
              <w:rPr>
                <w:rFonts w:eastAsia="宋体" w:cs="Times New Roman"/>
                <w:sz w:val="28"/>
                <w:szCs w:val="28"/>
              </w:rPr>
              <w:t>革兰氏染色法</w:t>
            </w:r>
          </w:p>
        </w:tc>
      </w:tr>
      <w:tr w:rsidR="00F6482D">
        <w:trPr>
          <w:trHeight w:val="404"/>
          <w:jc w:val="center"/>
        </w:trPr>
        <w:tc>
          <w:tcPr>
            <w:tcW w:w="885" w:type="pct"/>
            <w:shd w:val="clear" w:color="auto" w:fill="auto"/>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生态学与</w:t>
            </w:r>
          </w:p>
          <w:p w:rsidR="00F6482D" w:rsidRDefault="00381FD3">
            <w:pPr>
              <w:widowControl/>
              <w:ind w:firstLineChars="0" w:firstLine="0"/>
              <w:jc w:val="center"/>
              <w:rPr>
                <w:rFonts w:eastAsia="宋体" w:cs="Times New Roman"/>
                <w:sz w:val="28"/>
                <w:szCs w:val="28"/>
              </w:rPr>
            </w:pPr>
            <w:r>
              <w:rPr>
                <w:rFonts w:eastAsia="宋体" w:cs="Times New Roman"/>
                <w:sz w:val="28"/>
                <w:szCs w:val="28"/>
              </w:rPr>
              <w:t>动物行为学</w:t>
            </w:r>
          </w:p>
        </w:tc>
        <w:tc>
          <w:tcPr>
            <w:tcW w:w="4114"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通过</w:t>
            </w:r>
            <w:r>
              <w:rPr>
                <w:rFonts w:eastAsia="宋体" w:cs="Times New Roman"/>
                <w:sz w:val="28"/>
                <w:szCs w:val="28"/>
              </w:rPr>
              <w:t>7</w:t>
            </w:r>
            <w:r>
              <w:rPr>
                <w:rFonts w:eastAsia="宋体" w:cs="Times New Roman"/>
                <w:sz w:val="28"/>
                <w:szCs w:val="28"/>
              </w:rPr>
              <w:t>个基础实验，帮助初步接触竞赛的学生理解生态学和动物行为学知识，掌握生态学和动物行为学的基本实验方法。</w:t>
            </w:r>
          </w:p>
          <w:p w:rsidR="00F6482D" w:rsidRDefault="00381FD3">
            <w:pPr>
              <w:widowControl/>
              <w:numPr>
                <w:ilvl w:val="0"/>
                <w:numId w:val="20"/>
              </w:numPr>
              <w:ind w:firstLineChars="0"/>
              <w:rPr>
                <w:rFonts w:eastAsia="宋体" w:cs="Times New Roman"/>
                <w:sz w:val="28"/>
                <w:szCs w:val="28"/>
              </w:rPr>
            </w:pPr>
            <w:r>
              <w:rPr>
                <w:rFonts w:eastAsia="宋体" w:cs="Times New Roman"/>
                <w:sz w:val="28"/>
                <w:szCs w:val="28"/>
              </w:rPr>
              <w:t>Lincoln</w:t>
            </w:r>
            <w:r>
              <w:rPr>
                <w:rFonts w:eastAsia="宋体" w:cs="Times New Roman"/>
                <w:sz w:val="28"/>
                <w:szCs w:val="28"/>
              </w:rPr>
              <w:t>指数法估计种群数量大小</w:t>
            </w:r>
          </w:p>
          <w:p w:rsidR="00F6482D" w:rsidRDefault="00381FD3">
            <w:pPr>
              <w:widowControl/>
              <w:numPr>
                <w:ilvl w:val="0"/>
                <w:numId w:val="20"/>
              </w:numPr>
              <w:ind w:firstLineChars="0"/>
              <w:rPr>
                <w:rFonts w:eastAsia="宋体" w:cs="Times New Roman"/>
                <w:sz w:val="28"/>
                <w:szCs w:val="28"/>
              </w:rPr>
            </w:pPr>
            <w:r>
              <w:rPr>
                <w:rFonts w:eastAsia="宋体" w:cs="Times New Roman"/>
                <w:sz w:val="28"/>
                <w:szCs w:val="28"/>
              </w:rPr>
              <w:t>去除取样法估计种群数量大小</w:t>
            </w:r>
          </w:p>
          <w:p w:rsidR="00F6482D" w:rsidRDefault="00381FD3">
            <w:pPr>
              <w:widowControl/>
              <w:numPr>
                <w:ilvl w:val="0"/>
                <w:numId w:val="20"/>
              </w:numPr>
              <w:ind w:firstLineChars="0"/>
              <w:rPr>
                <w:rFonts w:eastAsia="宋体" w:cs="Times New Roman"/>
                <w:sz w:val="28"/>
                <w:szCs w:val="28"/>
              </w:rPr>
            </w:pPr>
            <w:r>
              <w:rPr>
                <w:rFonts w:eastAsia="宋体" w:cs="Times New Roman"/>
                <w:sz w:val="28"/>
                <w:szCs w:val="28"/>
              </w:rPr>
              <w:t>植物种群密度和分布型的野外观测</w:t>
            </w:r>
          </w:p>
          <w:p w:rsidR="00F6482D" w:rsidRDefault="00381FD3">
            <w:pPr>
              <w:widowControl/>
              <w:numPr>
                <w:ilvl w:val="0"/>
                <w:numId w:val="20"/>
              </w:numPr>
              <w:ind w:firstLineChars="0"/>
              <w:rPr>
                <w:rFonts w:eastAsia="宋体" w:cs="Times New Roman"/>
                <w:sz w:val="28"/>
                <w:szCs w:val="28"/>
              </w:rPr>
            </w:pPr>
            <w:r>
              <w:rPr>
                <w:rFonts w:eastAsia="宋体" w:cs="Times New Roman"/>
                <w:sz w:val="28"/>
                <w:szCs w:val="28"/>
              </w:rPr>
              <w:t>种群生命表的编制与存活曲线</w:t>
            </w:r>
          </w:p>
          <w:p w:rsidR="00F6482D" w:rsidRDefault="00381FD3">
            <w:pPr>
              <w:widowControl/>
              <w:numPr>
                <w:ilvl w:val="0"/>
                <w:numId w:val="20"/>
              </w:numPr>
              <w:ind w:firstLineChars="0"/>
              <w:rPr>
                <w:rFonts w:eastAsia="宋体" w:cs="Times New Roman"/>
                <w:sz w:val="28"/>
                <w:szCs w:val="28"/>
              </w:rPr>
            </w:pPr>
            <w:r>
              <w:rPr>
                <w:rFonts w:eastAsia="宋体" w:cs="Times New Roman"/>
                <w:sz w:val="28"/>
                <w:szCs w:val="28"/>
              </w:rPr>
              <w:t>种群的年龄结构和性比</w:t>
            </w:r>
          </w:p>
          <w:p w:rsidR="00F6482D" w:rsidRDefault="00381FD3">
            <w:pPr>
              <w:widowControl/>
              <w:numPr>
                <w:ilvl w:val="0"/>
                <w:numId w:val="20"/>
              </w:numPr>
              <w:ind w:firstLineChars="0"/>
              <w:rPr>
                <w:rFonts w:eastAsia="宋体" w:cs="Times New Roman"/>
                <w:sz w:val="28"/>
                <w:szCs w:val="28"/>
              </w:rPr>
            </w:pPr>
            <w:r>
              <w:rPr>
                <w:rFonts w:eastAsia="宋体" w:cs="Times New Roman"/>
                <w:sz w:val="28"/>
                <w:szCs w:val="28"/>
              </w:rPr>
              <w:t>动植物形态特征描述、测量与数据分析</w:t>
            </w:r>
          </w:p>
          <w:p w:rsidR="00F6482D" w:rsidRDefault="00381FD3">
            <w:pPr>
              <w:widowControl/>
              <w:numPr>
                <w:ilvl w:val="0"/>
                <w:numId w:val="20"/>
              </w:numPr>
              <w:ind w:firstLineChars="0"/>
              <w:rPr>
                <w:rFonts w:eastAsia="宋体" w:cs="Times New Roman"/>
                <w:sz w:val="28"/>
                <w:szCs w:val="28"/>
              </w:rPr>
            </w:pPr>
            <w:r>
              <w:rPr>
                <w:rFonts w:eastAsia="宋体" w:cs="Times New Roman"/>
                <w:sz w:val="28"/>
                <w:szCs w:val="28"/>
              </w:rPr>
              <w:t>动物行为的判断（视频）</w:t>
            </w:r>
          </w:p>
        </w:tc>
      </w:tr>
    </w:tbl>
    <w:p w:rsidR="00F6482D" w:rsidRDefault="00381FD3">
      <w:pPr>
        <w:pStyle w:val="2"/>
        <w:rPr>
          <w:rFonts w:eastAsia="楷体_GB2312"/>
          <w:b w:val="0"/>
          <w:bCs/>
        </w:rPr>
      </w:pPr>
      <w:bookmarkStart w:id="495" w:name="_Toc20078"/>
      <w:bookmarkStart w:id="496" w:name="_Toc9423"/>
      <w:bookmarkStart w:id="497" w:name="_Toc168157245"/>
      <w:bookmarkStart w:id="498" w:name="_Toc15784"/>
      <w:bookmarkStart w:id="499" w:name="_Toc29677"/>
      <w:bookmarkStart w:id="500" w:name="_Toc20036"/>
      <w:bookmarkStart w:id="501" w:name="_Toc19010"/>
      <w:bookmarkStart w:id="502" w:name="_Toc27439"/>
      <w:r>
        <w:rPr>
          <w:rFonts w:eastAsia="楷体_GB2312"/>
          <w:b w:val="0"/>
          <w:bCs/>
        </w:rPr>
        <w:t>6.5</w:t>
      </w:r>
      <w:r>
        <w:rPr>
          <w:rFonts w:eastAsia="楷体_GB2312"/>
          <w:b w:val="0"/>
          <w:bCs/>
        </w:rPr>
        <w:t>信息学实验室</w:t>
      </w:r>
      <w:bookmarkEnd w:id="406"/>
      <w:bookmarkEnd w:id="407"/>
      <w:bookmarkEnd w:id="408"/>
      <w:bookmarkEnd w:id="495"/>
      <w:bookmarkEnd w:id="496"/>
      <w:bookmarkEnd w:id="497"/>
      <w:bookmarkEnd w:id="498"/>
      <w:bookmarkEnd w:id="499"/>
      <w:bookmarkEnd w:id="500"/>
      <w:bookmarkEnd w:id="501"/>
      <w:bookmarkEnd w:id="502"/>
    </w:p>
    <w:p w:rsidR="00F6482D" w:rsidRPr="00444097" w:rsidRDefault="00381FD3" w:rsidP="00444097">
      <w:pPr>
        <w:pStyle w:val="3"/>
        <w:ind w:firstLine="643"/>
        <w:rPr>
          <w:rFonts w:cs="Times New Roman"/>
          <w:bCs w:val="0"/>
          <w:szCs w:val="32"/>
        </w:rPr>
      </w:pPr>
      <w:bookmarkStart w:id="503" w:name="_Toc2677"/>
      <w:bookmarkStart w:id="504" w:name="_Toc156773957"/>
      <w:bookmarkStart w:id="505" w:name="_Toc168157246"/>
      <w:bookmarkStart w:id="506" w:name="_Toc14022"/>
      <w:bookmarkStart w:id="507" w:name="_Toc156429730"/>
      <w:r w:rsidRPr="00444097">
        <w:rPr>
          <w:rFonts w:cs="Times New Roman"/>
          <w:bCs w:val="0"/>
          <w:szCs w:val="32"/>
        </w:rPr>
        <w:t>6.5.1</w:t>
      </w:r>
      <w:r w:rsidRPr="00444097">
        <w:rPr>
          <w:rFonts w:cs="Times New Roman"/>
          <w:bCs w:val="0"/>
          <w:szCs w:val="32"/>
        </w:rPr>
        <w:t>核心理念</w:t>
      </w:r>
      <w:bookmarkEnd w:id="503"/>
      <w:bookmarkEnd w:id="504"/>
      <w:bookmarkEnd w:id="505"/>
      <w:bookmarkEnd w:id="506"/>
      <w:bookmarkEnd w:id="507"/>
    </w:p>
    <w:p w:rsidR="00F6482D" w:rsidRDefault="00381FD3">
      <w:pPr>
        <w:ind w:firstLine="640"/>
        <w:rPr>
          <w:rFonts w:cs="Times New Roman"/>
        </w:rPr>
      </w:pPr>
      <w:bookmarkStart w:id="508" w:name="_Hlk152869788"/>
      <w:r>
        <w:rPr>
          <w:rFonts w:cs="Times New Roman"/>
          <w:szCs w:val="32"/>
        </w:rPr>
        <w:t>以遴选和培养计算机拔尖创新人才为目的，为学生验证信息学算法知识提供编程实践，充分发挥计算机和信息科学在培养人的计算思维和创新思维方面的功能。提升学生信息意识、计算思维、数字化学习与创新、信息社会责任等学科核心素养。</w:t>
      </w:r>
    </w:p>
    <w:p w:rsidR="00F6482D" w:rsidRPr="00444097" w:rsidRDefault="00381FD3" w:rsidP="00444097">
      <w:pPr>
        <w:pStyle w:val="3"/>
        <w:ind w:firstLine="643"/>
        <w:rPr>
          <w:rFonts w:cs="Times New Roman"/>
          <w:bCs w:val="0"/>
          <w:szCs w:val="32"/>
        </w:rPr>
      </w:pPr>
      <w:bookmarkStart w:id="509" w:name="_Toc168157247"/>
      <w:bookmarkStart w:id="510" w:name="_Toc29896"/>
      <w:bookmarkStart w:id="511" w:name="_Toc156429731"/>
      <w:bookmarkStart w:id="512" w:name="_Toc18498"/>
      <w:bookmarkStart w:id="513" w:name="_Toc156773958"/>
      <w:bookmarkEnd w:id="508"/>
      <w:r w:rsidRPr="00444097">
        <w:rPr>
          <w:rFonts w:cs="Times New Roman"/>
          <w:bCs w:val="0"/>
          <w:szCs w:val="32"/>
        </w:rPr>
        <w:t>6.5.2</w:t>
      </w:r>
      <w:r w:rsidRPr="00444097">
        <w:rPr>
          <w:rFonts w:cs="Times New Roman"/>
          <w:bCs w:val="0"/>
          <w:szCs w:val="32"/>
        </w:rPr>
        <w:t>功能特色</w:t>
      </w:r>
      <w:bookmarkEnd w:id="509"/>
      <w:bookmarkEnd w:id="510"/>
      <w:bookmarkEnd w:id="511"/>
      <w:bookmarkEnd w:id="512"/>
      <w:bookmarkEnd w:id="513"/>
    </w:p>
    <w:p w:rsidR="00F6482D" w:rsidRDefault="00381FD3">
      <w:pPr>
        <w:ind w:firstLine="640"/>
        <w:rPr>
          <w:rFonts w:cs="Times New Roman"/>
          <w:szCs w:val="32"/>
        </w:rPr>
      </w:pPr>
      <w:r>
        <w:rPr>
          <w:rFonts w:cs="Times New Roman"/>
          <w:szCs w:val="32"/>
        </w:rPr>
        <w:t>信息学实验室提供软硬件编程平台，为学生提供了良好的操作与合作交流环境，主要在中小学信息学奥赛教学中具有发挥作用。学生可以进行各种信息学竞赛相关的实践活动，包括算法训练、编程实践和比赛模拟等，支撑学生从已有的学科知识出发，通过思考、讨论、编程等手段获得经验，逐步建构并发展自己的学科认知结构。</w:t>
      </w:r>
    </w:p>
    <w:p w:rsidR="00F6482D" w:rsidRPr="00444097" w:rsidRDefault="00381FD3" w:rsidP="00444097">
      <w:pPr>
        <w:pStyle w:val="3"/>
        <w:ind w:firstLine="643"/>
        <w:rPr>
          <w:rFonts w:cs="Times New Roman"/>
          <w:bCs w:val="0"/>
          <w:szCs w:val="32"/>
        </w:rPr>
      </w:pPr>
      <w:bookmarkStart w:id="514" w:name="_Toc156429732"/>
      <w:bookmarkStart w:id="515" w:name="_Toc7161"/>
      <w:bookmarkStart w:id="516" w:name="_Toc156773959"/>
      <w:bookmarkStart w:id="517" w:name="_Toc13145"/>
      <w:bookmarkStart w:id="518" w:name="_Toc168157248"/>
      <w:r w:rsidRPr="00444097">
        <w:rPr>
          <w:rFonts w:cs="Times New Roman"/>
          <w:bCs w:val="0"/>
          <w:szCs w:val="32"/>
        </w:rPr>
        <w:t>6.5.3</w:t>
      </w:r>
      <w:r w:rsidRPr="00444097">
        <w:rPr>
          <w:rFonts w:cs="Times New Roman"/>
          <w:bCs w:val="0"/>
          <w:szCs w:val="32"/>
        </w:rPr>
        <w:t>适配学段</w:t>
      </w:r>
      <w:bookmarkEnd w:id="514"/>
      <w:bookmarkEnd w:id="515"/>
      <w:bookmarkEnd w:id="516"/>
      <w:bookmarkEnd w:id="517"/>
      <w:bookmarkEnd w:id="518"/>
    </w:p>
    <w:p w:rsidR="00F6482D" w:rsidRDefault="00381FD3">
      <w:pPr>
        <w:ind w:firstLine="640"/>
        <w:rPr>
          <w:rFonts w:cs="Times New Roman"/>
        </w:rPr>
      </w:pPr>
      <w:r>
        <w:rPr>
          <w:rFonts w:cs="Times New Roman"/>
          <w:szCs w:val="32"/>
        </w:rPr>
        <w:t>按照信息学实验室的核心理念，结合全国青少年信息学奥林匹克竞赛系列活动简介等相关文件，确定信息学实验室的适用范围。</w:t>
      </w:r>
    </w:p>
    <w:p w:rsidR="00F6482D" w:rsidRDefault="00381FD3">
      <w:pPr>
        <w:ind w:firstLine="640"/>
        <w:rPr>
          <w:rFonts w:cs="Times New Roman"/>
          <w:szCs w:val="32"/>
        </w:rPr>
      </w:pPr>
      <w:r>
        <w:rPr>
          <w:rFonts w:cs="Times New Roman"/>
          <w:szCs w:val="32"/>
        </w:rPr>
        <w:t>适配学段：</w:t>
      </w:r>
    </w:p>
    <w:tbl>
      <w:tblPr>
        <w:tblW w:w="45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2"/>
        <w:gridCol w:w="2762"/>
      </w:tblGrid>
      <w:tr w:rsidR="00F6482D">
        <w:trPr>
          <w:trHeight w:val="556"/>
          <w:jc w:val="center"/>
        </w:trPr>
        <w:tc>
          <w:tcPr>
            <w:tcW w:w="1666" w:type="pct"/>
            <w:shd w:val="clear" w:color="auto" w:fill="auto"/>
            <w:vAlign w:val="center"/>
          </w:tcPr>
          <w:p w:rsidR="00F6482D" w:rsidRDefault="00381FD3">
            <w:pPr>
              <w:ind w:firstLineChars="0" w:firstLine="0"/>
              <w:jc w:val="center"/>
              <w:rPr>
                <w:rFonts w:cs="Times New Roman"/>
                <w:b/>
                <w:sz w:val="28"/>
                <w:szCs w:val="28"/>
              </w:rPr>
            </w:pPr>
            <w:r>
              <w:rPr>
                <w:rFonts w:cs="Times New Roman"/>
                <w:b/>
                <w:sz w:val="28"/>
                <w:szCs w:val="28"/>
              </w:rPr>
              <w:t>小学</w:t>
            </w:r>
          </w:p>
        </w:tc>
        <w:tc>
          <w:tcPr>
            <w:tcW w:w="1667" w:type="pct"/>
            <w:shd w:val="clear" w:color="auto" w:fill="auto"/>
            <w:vAlign w:val="center"/>
          </w:tcPr>
          <w:p w:rsidR="00F6482D" w:rsidRDefault="00381FD3">
            <w:pPr>
              <w:ind w:firstLineChars="0" w:firstLine="0"/>
              <w:jc w:val="center"/>
              <w:rPr>
                <w:rFonts w:cs="Times New Roman"/>
                <w:b/>
                <w:sz w:val="28"/>
                <w:szCs w:val="28"/>
              </w:rPr>
            </w:pPr>
            <w:r>
              <w:rPr>
                <w:rFonts w:cs="Times New Roman"/>
                <w:b/>
                <w:sz w:val="28"/>
                <w:szCs w:val="28"/>
              </w:rPr>
              <w:t>初中</w:t>
            </w:r>
          </w:p>
        </w:tc>
        <w:tc>
          <w:tcPr>
            <w:tcW w:w="1667" w:type="pct"/>
            <w:shd w:val="clear" w:color="auto" w:fill="auto"/>
            <w:vAlign w:val="center"/>
          </w:tcPr>
          <w:p w:rsidR="00F6482D" w:rsidRDefault="00381FD3">
            <w:pPr>
              <w:ind w:firstLineChars="0" w:firstLine="0"/>
              <w:jc w:val="center"/>
              <w:rPr>
                <w:rFonts w:cs="Times New Roman"/>
                <w:b/>
                <w:sz w:val="28"/>
                <w:szCs w:val="28"/>
              </w:rPr>
            </w:pPr>
            <w:r>
              <w:rPr>
                <w:rFonts w:cs="Times New Roman"/>
                <w:b/>
                <w:sz w:val="28"/>
                <w:szCs w:val="28"/>
              </w:rPr>
              <w:t>高中</w:t>
            </w:r>
          </w:p>
        </w:tc>
      </w:tr>
      <w:tr w:rsidR="00F6482D">
        <w:trPr>
          <w:trHeight w:val="556"/>
          <w:jc w:val="center"/>
        </w:trPr>
        <w:tc>
          <w:tcPr>
            <w:tcW w:w="1666" w:type="pct"/>
            <w:shd w:val="clear" w:color="auto" w:fill="auto"/>
            <w:vAlign w:val="center"/>
          </w:tcPr>
          <w:p w:rsidR="00F6482D" w:rsidRDefault="00381FD3">
            <w:pPr>
              <w:ind w:firstLineChars="0" w:firstLine="0"/>
              <w:jc w:val="center"/>
              <w:rPr>
                <w:rFonts w:cs="Times New Roman"/>
                <w:sz w:val="28"/>
              </w:rPr>
            </w:pPr>
            <w:r>
              <w:rPr>
                <w:rFonts w:cs="Times New Roman"/>
                <w:sz w:val="28"/>
              </w:rPr>
              <w:t>√</w:t>
            </w:r>
          </w:p>
        </w:tc>
        <w:tc>
          <w:tcPr>
            <w:tcW w:w="1667" w:type="pct"/>
            <w:shd w:val="clear" w:color="auto" w:fill="auto"/>
            <w:vAlign w:val="center"/>
          </w:tcPr>
          <w:p w:rsidR="00F6482D" w:rsidRDefault="00381FD3">
            <w:pPr>
              <w:ind w:firstLineChars="0" w:firstLine="0"/>
              <w:jc w:val="center"/>
              <w:rPr>
                <w:rFonts w:cs="Times New Roman"/>
                <w:sz w:val="28"/>
              </w:rPr>
            </w:pPr>
            <w:r>
              <w:rPr>
                <w:rFonts w:cs="Times New Roman"/>
                <w:sz w:val="28"/>
              </w:rPr>
              <w:t>√</w:t>
            </w:r>
          </w:p>
        </w:tc>
        <w:tc>
          <w:tcPr>
            <w:tcW w:w="1667" w:type="pct"/>
            <w:shd w:val="clear" w:color="auto" w:fill="auto"/>
            <w:vAlign w:val="center"/>
          </w:tcPr>
          <w:p w:rsidR="00F6482D" w:rsidRDefault="00381FD3">
            <w:pPr>
              <w:ind w:firstLineChars="0" w:firstLine="0"/>
              <w:jc w:val="center"/>
              <w:rPr>
                <w:rFonts w:cs="Times New Roman"/>
                <w:sz w:val="28"/>
              </w:rPr>
            </w:pPr>
            <w:r>
              <w:rPr>
                <w:rFonts w:cs="Times New Roman"/>
                <w:sz w:val="28"/>
              </w:rPr>
              <w:t>√</w:t>
            </w:r>
          </w:p>
        </w:tc>
      </w:tr>
    </w:tbl>
    <w:p w:rsidR="00F6482D" w:rsidRPr="00444097" w:rsidRDefault="00381FD3" w:rsidP="00444097">
      <w:pPr>
        <w:pStyle w:val="3"/>
        <w:ind w:firstLine="643"/>
        <w:rPr>
          <w:rFonts w:cs="Times New Roman"/>
          <w:bCs w:val="0"/>
          <w:szCs w:val="32"/>
        </w:rPr>
      </w:pPr>
      <w:bookmarkStart w:id="519" w:name="_Toc156773961"/>
      <w:bookmarkStart w:id="520" w:name="_Toc168157250"/>
      <w:bookmarkStart w:id="521" w:name="_Toc32537"/>
      <w:bookmarkStart w:id="522" w:name="_Toc29283"/>
      <w:bookmarkStart w:id="523" w:name="_Toc156429734"/>
      <w:r w:rsidRPr="00444097">
        <w:rPr>
          <w:rFonts w:cs="Times New Roman"/>
          <w:bCs w:val="0"/>
          <w:szCs w:val="32"/>
        </w:rPr>
        <w:t>6.5.4</w:t>
      </w:r>
      <w:r w:rsidRPr="00444097">
        <w:rPr>
          <w:rFonts w:cs="Times New Roman"/>
          <w:bCs w:val="0"/>
          <w:szCs w:val="32"/>
        </w:rPr>
        <w:t>空间布局</w:t>
      </w:r>
      <w:bookmarkEnd w:id="519"/>
      <w:bookmarkEnd w:id="520"/>
      <w:bookmarkEnd w:id="521"/>
      <w:bookmarkEnd w:id="522"/>
      <w:bookmarkEnd w:id="523"/>
    </w:p>
    <w:p w:rsidR="00F6482D" w:rsidRDefault="00381FD3">
      <w:pPr>
        <w:ind w:firstLine="640"/>
        <w:rPr>
          <w:rFonts w:cs="Times New Roman"/>
        </w:rPr>
      </w:pPr>
      <w:r>
        <w:rPr>
          <w:rFonts w:cs="Times New Roman"/>
          <w:szCs w:val="32"/>
        </w:rPr>
        <w:t>在保障实验室安全的前提下，信息学实验室空间布局需要遵循以下原则：（</w:t>
      </w:r>
      <w:r>
        <w:rPr>
          <w:rFonts w:cs="Times New Roman"/>
          <w:szCs w:val="32"/>
        </w:rPr>
        <w:t>1</w:t>
      </w:r>
      <w:r>
        <w:rPr>
          <w:rFonts w:cs="Times New Roman"/>
          <w:szCs w:val="32"/>
        </w:rPr>
        <w:t>）功能布局划分合理，一般设置为教师示教区、学生技术实践区、交流区、展示区等，能够满足多样的教学形式，也允许教师自由空间布局；（</w:t>
      </w:r>
      <w:r>
        <w:rPr>
          <w:rFonts w:cs="Times New Roman"/>
          <w:szCs w:val="32"/>
        </w:rPr>
        <w:t>2</w:t>
      </w:r>
      <w:r>
        <w:rPr>
          <w:rFonts w:cs="Times New Roman"/>
          <w:szCs w:val="32"/>
        </w:rPr>
        <w:t>）设备设施分布妥当，空间规划设计要全方位考虑设备的占用面积与摆放位置，确保出口通畅、师生在实验室内活动便捷；（</w:t>
      </w:r>
      <w:r>
        <w:rPr>
          <w:rFonts w:cs="Times New Roman"/>
          <w:szCs w:val="32"/>
        </w:rPr>
        <w:t>3</w:t>
      </w:r>
      <w:r>
        <w:rPr>
          <w:rFonts w:cs="Times New Roman"/>
          <w:szCs w:val="32"/>
        </w:rPr>
        <w:t>）体现学科特色，空间布局艺术设计需要符合信息学课程的特点，结合学校文化，呈现新兴技术和校本特色；（</w:t>
      </w:r>
      <w:r>
        <w:rPr>
          <w:rFonts w:cs="Times New Roman"/>
          <w:szCs w:val="32"/>
        </w:rPr>
        <w:t>4</w:t>
      </w:r>
      <w:r>
        <w:rPr>
          <w:rFonts w:cs="Times New Roman"/>
          <w:szCs w:val="32"/>
        </w:rPr>
        <w:t>）灵活可扩展，布局设计需要具有足够的弹性，以适应实验室未来的需求变化。</w:t>
      </w:r>
    </w:p>
    <w:p w:rsidR="00F6482D" w:rsidRPr="00444097" w:rsidRDefault="00381FD3" w:rsidP="00444097">
      <w:pPr>
        <w:pStyle w:val="3"/>
        <w:ind w:firstLine="643"/>
        <w:rPr>
          <w:rFonts w:cs="Times New Roman"/>
          <w:bCs w:val="0"/>
          <w:szCs w:val="32"/>
        </w:rPr>
      </w:pPr>
      <w:bookmarkStart w:id="524" w:name="_Toc156773962"/>
      <w:bookmarkStart w:id="525" w:name="_Toc27146"/>
      <w:bookmarkStart w:id="526" w:name="_Toc168157251"/>
      <w:bookmarkStart w:id="527" w:name="_Toc156429735"/>
      <w:bookmarkStart w:id="528" w:name="_Toc22406"/>
      <w:r w:rsidRPr="00444097">
        <w:rPr>
          <w:rFonts w:cs="Times New Roman"/>
          <w:bCs w:val="0"/>
          <w:szCs w:val="32"/>
        </w:rPr>
        <w:t>6.5.5</w:t>
      </w:r>
      <w:r w:rsidRPr="00444097">
        <w:rPr>
          <w:rFonts w:cs="Times New Roman"/>
          <w:bCs w:val="0"/>
          <w:szCs w:val="32"/>
        </w:rPr>
        <w:t>条件保障</w:t>
      </w:r>
      <w:bookmarkEnd w:id="524"/>
      <w:bookmarkEnd w:id="525"/>
      <w:bookmarkEnd w:id="526"/>
      <w:bookmarkEnd w:id="527"/>
      <w:bookmarkEnd w:id="528"/>
    </w:p>
    <w:p w:rsidR="00F6482D" w:rsidRDefault="00381FD3">
      <w:pPr>
        <w:ind w:firstLine="640"/>
        <w:rPr>
          <w:rFonts w:cs="Times New Roman"/>
          <w:szCs w:val="32"/>
        </w:rPr>
      </w:pPr>
      <w:r>
        <w:rPr>
          <w:rFonts w:cs="Times New Roman"/>
          <w:szCs w:val="32"/>
        </w:rPr>
        <w:t>以下的《设备配置目录》供学校参考使用，学校可结合实际需求和学生数量调整设备的类型、品种、功能规格、配备数量等。本表的设备配置按班额</w:t>
      </w:r>
      <w:r>
        <w:rPr>
          <w:rFonts w:cs="Times New Roman"/>
          <w:szCs w:val="32"/>
        </w:rPr>
        <w:t>50</w:t>
      </w:r>
      <w:r>
        <w:rPr>
          <w:rFonts w:cs="Times New Roman"/>
          <w:szCs w:val="32"/>
        </w:rPr>
        <w:t>名学生计算，所有设备需按照相关政策要求进行采购。</w:t>
      </w:r>
    </w:p>
    <w:p w:rsidR="00F6482D" w:rsidRDefault="00F6482D">
      <w:pPr>
        <w:pStyle w:val="a3"/>
        <w:rPr>
          <w:rFonts w:ascii="Times New Roman" w:hAnsi="Times New Roman" w:cs="Times New Roman"/>
          <w:szCs w:val="28"/>
        </w:rPr>
      </w:pPr>
    </w:p>
    <w:p w:rsidR="00F6482D" w:rsidRDefault="00F6482D">
      <w:pPr>
        <w:pStyle w:val="a3"/>
        <w:rPr>
          <w:rFonts w:ascii="Times New Roman" w:hAnsi="Times New Roman" w:cs="Times New Roman"/>
          <w:szCs w:val="28"/>
        </w:rPr>
      </w:pP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10 </w:t>
      </w:r>
      <w:r>
        <w:rPr>
          <w:rFonts w:ascii="Times New Roman" w:hAnsi="Times New Roman" w:cs="Times New Roman"/>
          <w:szCs w:val="28"/>
        </w:rPr>
        <w:t>设备配置目录</w:t>
      </w:r>
    </w:p>
    <w:tbl>
      <w:tblPr>
        <w:tblStyle w:val="ad"/>
        <w:tblW w:w="6011" w:type="pct"/>
        <w:jc w:val="center"/>
        <w:tblLook w:val="04A0" w:firstRow="1" w:lastRow="0" w:firstColumn="1" w:lastColumn="0" w:noHBand="0" w:noVBand="1"/>
      </w:tblPr>
      <w:tblGrid>
        <w:gridCol w:w="842"/>
        <w:gridCol w:w="954"/>
        <w:gridCol w:w="4096"/>
        <w:gridCol w:w="571"/>
        <w:gridCol w:w="584"/>
        <w:gridCol w:w="571"/>
        <w:gridCol w:w="498"/>
        <w:gridCol w:w="564"/>
        <w:gridCol w:w="699"/>
        <w:gridCol w:w="675"/>
        <w:gridCol w:w="839"/>
      </w:tblGrid>
      <w:tr w:rsidR="00F6482D">
        <w:trPr>
          <w:tblHeader/>
          <w:jc w:val="center"/>
        </w:trPr>
        <w:tc>
          <w:tcPr>
            <w:tcW w:w="387"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序号</w:t>
            </w:r>
          </w:p>
        </w:tc>
        <w:tc>
          <w:tcPr>
            <w:tcW w:w="438"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设备</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名称</w:t>
            </w:r>
          </w:p>
        </w:tc>
        <w:tc>
          <w:tcPr>
            <w:tcW w:w="1880"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功能规格</w:t>
            </w:r>
          </w:p>
        </w:tc>
        <w:tc>
          <w:tcPr>
            <w:tcW w:w="262"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单</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位</w:t>
            </w:r>
          </w:p>
        </w:tc>
        <w:tc>
          <w:tcPr>
            <w:tcW w:w="268"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数</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量</w:t>
            </w:r>
          </w:p>
        </w:tc>
        <w:tc>
          <w:tcPr>
            <w:tcW w:w="749" w:type="pct"/>
            <w:gridSpan w:val="3"/>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适配学段</w:t>
            </w:r>
          </w:p>
        </w:tc>
        <w:tc>
          <w:tcPr>
            <w:tcW w:w="631" w:type="pct"/>
            <w:gridSpan w:val="2"/>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配备标准</w:t>
            </w:r>
          </w:p>
        </w:tc>
        <w:tc>
          <w:tcPr>
            <w:tcW w:w="382" w:type="pct"/>
            <w:vMerge w:val="restar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备注</w:t>
            </w:r>
          </w:p>
        </w:tc>
      </w:tr>
      <w:tr w:rsidR="00F6482D">
        <w:trPr>
          <w:tblHeader/>
          <w:jc w:val="center"/>
        </w:trPr>
        <w:tc>
          <w:tcPr>
            <w:tcW w:w="387" w:type="pct"/>
            <w:vMerge/>
            <w:vAlign w:val="center"/>
          </w:tcPr>
          <w:p w:rsidR="00F6482D" w:rsidRDefault="00F6482D">
            <w:pPr>
              <w:ind w:firstLineChars="0" w:firstLine="0"/>
              <w:jc w:val="center"/>
              <w:rPr>
                <w:rFonts w:cs="Times New Roman"/>
                <w:sz w:val="28"/>
                <w:szCs w:val="28"/>
              </w:rPr>
            </w:pPr>
          </w:p>
        </w:tc>
        <w:tc>
          <w:tcPr>
            <w:tcW w:w="438" w:type="pct"/>
            <w:vMerge/>
            <w:vAlign w:val="center"/>
          </w:tcPr>
          <w:p w:rsidR="00F6482D" w:rsidRDefault="00F6482D">
            <w:pPr>
              <w:ind w:firstLineChars="0" w:firstLine="0"/>
              <w:jc w:val="center"/>
              <w:rPr>
                <w:rFonts w:cs="Times New Roman"/>
                <w:sz w:val="28"/>
                <w:szCs w:val="28"/>
              </w:rPr>
            </w:pPr>
          </w:p>
        </w:tc>
        <w:tc>
          <w:tcPr>
            <w:tcW w:w="1880" w:type="pct"/>
            <w:vMerge/>
            <w:vAlign w:val="center"/>
          </w:tcPr>
          <w:p w:rsidR="00F6482D" w:rsidRDefault="00F6482D">
            <w:pPr>
              <w:ind w:firstLineChars="0" w:firstLine="0"/>
              <w:jc w:val="center"/>
              <w:rPr>
                <w:rFonts w:cs="Times New Roman"/>
                <w:sz w:val="28"/>
                <w:szCs w:val="28"/>
              </w:rPr>
            </w:pPr>
          </w:p>
        </w:tc>
        <w:tc>
          <w:tcPr>
            <w:tcW w:w="262" w:type="pct"/>
            <w:vMerge/>
            <w:vAlign w:val="center"/>
          </w:tcPr>
          <w:p w:rsidR="00F6482D" w:rsidRDefault="00F6482D">
            <w:pPr>
              <w:ind w:firstLineChars="0" w:firstLine="0"/>
              <w:jc w:val="center"/>
              <w:rPr>
                <w:rFonts w:cs="Times New Roman"/>
                <w:sz w:val="28"/>
                <w:szCs w:val="28"/>
              </w:rPr>
            </w:pPr>
          </w:p>
        </w:tc>
        <w:tc>
          <w:tcPr>
            <w:tcW w:w="268" w:type="pct"/>
            <w:vMerge/>
            <w:vAlign w:val="center"/>
          </w:tcPr>
          <w:p w:rsidR="00F6482D" w:rsidRDefault="00F6482D">
            <w:pPr>
              <w:ind w:firstLineChars="0" w:firstLine="0"/>
              <w:jc w:val="center"/>
              <w:rPr>
                <w:rFonts w:cs="Times New Roman"/>
                <w:sz w:val="28"/>
                <w:szCs w:val="28"/>
              </w:rPr>
            </w:pPr>
          </w:p>
        </w:tc>
        <w:tc>
          <w:tcPr>
            <w:tcW w:w="262"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小学</w:t>
            </w:r>
          </w:p>
        </w:tc>
        <w:tc>
          <w:tcPr>
            <w:tcW w:w="228"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初中</w:t>
            </w:r>
          </w:p>
        </w:tc>
        <w:tc>
          <w:tcPr>
            <w:tcW w:w="259"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高中</w:t>
            </w:r>
          </w:p>
        </w:tc>
        <w:tc>
          <w:tcPr>
            <w:tcW w:w="321"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必</w:t>
            </w:r>
          </w:p>
          <w:p w:rsidR="00F6482D" w:rsidRDefault="00381FD3">
            <w:pPr>
              <w:ind w:firstLineChars="0" w:firstLine="0"/>
              <w:jc w:val="center"/>
              <w:rPr>
                <w:rFonts w:eastAsia="宋体" w:cs="Times New Roman"/>
                <w:b/>
                <w:bCs/>
                <w:sz w:val="28"/>
                <w:szCs w:val="28"/>
              </w:rPr>
            </w:pPr>
            <w:r>
              <w:rPr>
                <w:rFonts w:eastAsia="宋体" w:cs="Times New Roman"/>
                <w:b/>
                <w:bCs/>
                <w:sz w:val="28"/>
                <w:szCs w:val="28"/>
              </w:rPr>
              <w:t>配</w:t>
            </w:r>
          </w:p>
        </w:tc>
        <w:tc>
          <w:tcPr>
            <w:tcW w:w="309" w:type="pct"/>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选配</w:t>
            </w:r>
          </w:p>
        </w:tc>
        <w:tc>
          <w:tcPr>
            <w:tcW w:w="382" w:type="pct"/>
            <w:vMerge/>
            <w:vAlign w:val="center"/>
          </w:tcPr>
          <w:p w:rsidR="00F6482D" w:rsidRDefault="00F6482D">
            <w:pPr>
              <w:ind w:firstLineChars="0" w:firstLine="0"/>
              <w:jc w:val="center"/>
              <w:rPr>
                <w:rFonts w:cs="Times New Roman"/>
                <w:sz w:val="28"/>
                <w:szCs w:val="28"/>
              </w:rPr>
            </w:pPr>
          </w:p>
        </w:tc>
      </w:tr>
      <w:tr w:rsidR="00F6482D">
        <w:trPr>
          <w:jc w:val="center"/>
        </w:trPr>
        <w:tc>
          <w:tcPr>
            <w:tcW w:w="5000" w:type="pct"/>
            <w:gridSpan w:val="11"/>
            <w:vAlign w:val="center"/>
          </w:tcPr>
          <w:p w:rsidR="00F6482D" w:rsidRDefault="00381FD3">
            <w:pPr>
              <w:ind w:firstLineChars="0" w:firstLine="0"/>
              <w:jc w:val="center"/>
              <w:rPr>
                <w:rFonts w:cs="Times New Roman"/>
                <w:b/>
                <w:bCs/>
                <w:sz w:val="28"/>
                <w:szCs w:val="28"/>
              </w:rPr>
            </w:pPr>
            <w:r>
              <w:rPr>
                <w:rFonts w:cs="Times New Roman"/>
                <w:b/>
                <w:bCs/>
                <w:sz w:val="28"/>
                <w:szCs w:val="28"/>
              </w:rPr>
              <w:t>一、专用软件</w:t>
            </w: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在线教学平台</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满足在线教学与学习需求，具备学习体验、实践探究、课堂互动等功能。</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编程系统</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w:t>
            </w:r>
            <w:r>
              <w:rPr>
                <w:rFonts w:eastAsia="宋体" w:cs="Times New Roman"/>
                <w:sz w:val="28"/>
                <w:szCs w:val="28"/>
                <w:lang w:bidi="ar"/>
              </w:rPr>
              <w:t>Linux</w:t>
            </w:r>
            <w:r>
              <w:rPr>
                <w:rFonts w:eastAsia="宋体" w:cs="Times New Roman"/>
                <w:sz w:val="28"/>
                <w:szCs w:val="28"/>
                <w:lang w:bidi="ar"/>
              </w:rPr>
              <w:t>操作系统、桌面系统、浏览器、编辑工具与编译系统。系统支持多种编程语言，满足学生编程学习和竞赛需求。</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编程软件</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支持</w:t>
            </w:r>
            <w:r>
              <w:rPr>
                <w:rFonts w:eastAsia="宋体" w:cs="Times New Roman"/>
                <w:sz w:val="28"/>
                <w:szCs w:val="28"/>
                <w:lang w:bidi="ar"/>
              </w:rPr>
              <w:t>C++</w:t>
            </w:r>
            <w:r>
              <w:rPr>
                <w:rFonts w:eastAsia="宋体" w:cs="Times New Roman"/>
                <w:sz w:val="28"/>
                <w:szCs w:val="28"/>
                <w:lang w:bidi="ar"/>
              </w:rPr>
              <w:t>、</w:t>
            </w:r>
            <w:r>
              <w:rPr>
                <w:rFonts w:eastAsia="宋体" w:cs="Times New Roman"/>
                <w:sz w:val="28"/>
                <w:szCs w:val="28"/>
                <w:lang w:bidi="ar"/>
              </w:rPr>
              <w:t>Java</w:t>
            </w:r>
            <w:r>
              <w:rPr>
                <w:rFonts w:eastAsia="宋体" w:cs="Times New Roman"/>
                <w:sz w:val="28"/>
                <w:szCs w:val="28"/>
                <w:lang w:bidi="ar"/>
              </w:rPr>
              <w:t>、</w:t>
            </w:r>
            <w:r>
              <w:rPr>
                <w:rFonts w:eastAsia="宋体" w:cs="Times New Roman"/>
                <w:sz w:val="28"/>
                <w:szCs w:val="28"/>
                <w:lang w:bidi="ar"/>
              </w:rPr>
              <w:t>Python</w:t>
            </w:r>
            <w:r>
              <w:rPr>
                <w:rFonts w:eastAsia="宋体" w:cs="Times New Roman"/>
                <w:sz w:val="28"/>
                <w:szCs w:val="28"/>
                <w:lang w:bidi="ar"/>
              </w:rPr>
              <w:t>等开发语言，配套代码编辑器和集成开发环境，支持算法设计、代码编写与调试。</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438" w:type="pct"/>
            <w:tcBorders>
              <w:bottom w:val="single" w:sz="4" w:space="0" w:color="auto"/>
            </w:tcBorders>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模拟器和调试工具</w:t>
            </w:r>
          </w:p>
        </w:tc>
        <w:tc>
          <w:tcPr>
            <w:tcW w:w="1880" w:type="pct"/>
            <w:tcBorders>
              <w:bottom w:val="single" w:sz="4" w:space="0" w:color="auto"/>
            </w:tcBorders>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可模拟真实环境，具备完善的调试功能，配套程序调试工具。</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5000" w:type="pct"/>
            <w:gridSpan w:val="11"/>
            <w:vAlign w:val="center"/>
          </w:tcPr>
          <w:p w:rsidR="00F6482D" w:rsidRDefault="00381FD3">
            <w:pPr>
              <w:ind w:firstLineChars="0" w:firstLine="0"/>
              <w:jc w:val="center"/>
              <w:rPr>
                <w:rFonts w:cs="Times New Roman"/>
                <w:b/>
                <w:bCs/>
                <w:sz w:val="28"/>
                <w:szCs w:val="28"/>
              </w:rPr>
            </w:pPr>
            <w:r>
              <w:rPr>
                <w:rFonts w:cs="Times New Roman"/>
                <w:b/>
                <w:bCs/>
                <w:sz w:val="28"/>
                <w:szCs w:val="28"/>
              </w:rPr>
              <w:t>二、专用硬件设备</w:t>
            </w: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服务器</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满足实验室的编程学习和竞赛需求，确保数据安全和系统稳定运行。</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交换机</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满足实验室网络构建和通信需求，确保实验环境的高效运行。</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适量</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接口数量与计算机数量匹配</w:t>
            </w: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硬件防火墙</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防护能力强、性能稳定，能够有效保障实验室网络安全，确保比赛和数据的安全运行。</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无线路由器</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稳定性、覆盖范围、兼容性应能满足实验室无线网络需求。</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打印设备</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满足实验室文档处理需求。</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5000" w:type="pct"/>
            <w:gridSpan w:val="11"/>
            <w:vAlign w:val="center"/>
          </w:tcPr>
          <w:p w:rsidR="00F6482D" w:rsidRDefault="00381FD3">
            <w:pPr>
              <w:widowControl/>
              <w:ind w:firstLineChars="0" w:firstLine="0"/>
              <w:jc w:val="center"/>
              <w:rPr>
                <w:rFonts w:cs="Times New Roman"/>
                <w:b/>
                <w:bCs/>
                <w:sz w:val="28"/>
                <w:szCs w:val="28"/>
                <w:lang w:bidi="ar"/>
              </w:rPr>
            </w:pPr>
            <w:r>
              <w:rPr>
                <w:rFonts w:cs="Times New Roman"/>
                <w:b/>
                <w:bCs/>
                <w:sz w:val="28"/>
                <w:szCs w:val="28"/>
                <w:lang w:bidi="ar"/>
              </w:rPr>
              <w:t>三、通用设备</w:t>
            </w: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教室投屏交互一体机</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具备投影、展示黑板内容、音频输出、互动翻页等核心功能。</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计算机</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支持各种计算和数据处理需求。</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台</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多功能讲桌</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具备可移动、可安置各种电子设备、可调整尺寸等核心功能。</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教师座椅</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可升降、带滚轮、可旋转。</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把</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学生桌椅</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功能、尺寸应符合《学校课桌椅功能尺寸及技术要求》（</w:t>
            </w:r>
            <w:r>
              <w:rPr>
                <w:rFonts w:eastAsia="宋体" w:cs="Times New Roman"/>
                <w:sz w:val="28"/>
                <w:szCs w:val="28"/>
                <w:lang w:bidi="ar"/>
              </w:rPr>
              <w:t>GB/T3976</w:t>
            </w:r>
            <w:r>
              <w:rPr>
                <w:rFonts w:eastAsia="宋体" w:cs="Times New Roman"/>
                <w:sz w:val="28"/>
                <w:szCs w:val="28"/>
                <w:lang w:bidi="ar"/>
              </w:rPr>
              <w:t>）；质量标准应符合《课桌椅》（</w:t>
            </w:r>
            <w:r>
              <w:rPr>
                <w:rFonts w:eastAsia="宋体" w:cs="Times New Roman"/>
                <w:sz w:val="28"/>
                <w:szCs w:val="28"/>
                <w:lang w:bidi="ar"/>
              </w:rPr>
              <w:t>QB/T4071</w:t>
            </w:r>
            <w:r>
              <w:rPr>
                <w:rFonts w:eastAsia="宋体" w:cs="Times New Roman"/>
                <w:sz w:val="28"/>
                <w:szCs w:val="28"/>
                <w:lang w:bidi="ar"/>
              </w:rPr>
              <w:t>）。</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50</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无尘粉笔</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满足教学需要。</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盒</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若干</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分组实验柜</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用于存放仪器和模型等，可选用钢结构或木结构柜体。</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书柜</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用于放置资料。</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2</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展示架柜</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展示学生作品，结合需求和环境进行设计。</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移动存储器</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储存教师教学资源和学生成果作品。</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10</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11</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简易急救箱</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包括医用手套、医用酒精、饱和碳酸氢钠溶液、饱和硼酸溶液创可贴、灭菌结晶磺胺、碘伏、胶布、医用纱布、药棉、手术剪、镊子、止血带、伤膏、甘油等急救物品。</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个</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p>
        </w:tc>
        <w:tc>
          <w:tcPr>
            <w:tcW w:w="43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录播设备</w:t>
            </w:r>
          </w:p>
        </w:tc>
        <w:tc>
          <w:tcPr>
            <w:tcW w:w="1880"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支持智能识别师生行为，包括教师所在区域和移动识别等。</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6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62"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vAlign w:val="center"/>
          </w:tcPr>
          <w:p w:rsidR="00F6482D" w:rsidRDefault="00F6482D">
            <w:pPr>
              <w:widowControl/>
              <w:ind w:firstLineChars="0" w:firstLine="0"/>
              <w:jc w:val="center"/>
              <w:rPr>
                <w:rFonts w:eastAsia="宋体" w:cs="Times New Roman"/>
                <w:sz w:val="28"/>
                <w:szCs w:val="28"/>
                <w:lang w:bidi="ar"/>
              </w:rPr>
            </w:pPr>
          </w:p>
        </w:tc>
        <w:tc>
          <w:tcPr>
            <w:tcW w:w="309" w:type="pct"/>
            <w:vAlign w:val="center"/>
          </w:tcPr>
          <w:p w:rsidR="00F6482D" w:rsidRDefault="00381FD3">
            <w:pPr>
              <w:ind w:firstLineChars="0" w:firstLine="0"/>
              <w:jc w:val="center"/>
              <w:rPr>
                <w:rFonts w:eastAsia="宋体" w:cs="Times New Roman"/>
                <w:sz w:val="28"/>
                <w:szCs w:val="28"/>
                <w:lang w:bidi="ar"/>
              </w:rPr>
            </w:pPr>
            <w:r>
              <w:rPr>
                <w:rFonts w:eastAsia="宋体" w:cs="Times New Roman"/>
                <w:sz w:val="28"/>
                <w:szCs w:val="28"/>
                <w:lang w:bidi="ar"/>
              </w:rPr>
              <w:t>√</w:t>
            </w:r>
          </w:p>
        </w:tc>
        <w:tc>
          <w:tcPr>
            <w:tcW w:w="382" w:type="pct"/>
            <w:vAlign w:val="center"/>
          </w:tcPr>
          <w:p w:rsidR="00F6482D" w:rsidRDefault="00F6482D">
            <w:pPr>
              <w:ind w:firstLine="560"/>
              <w:jc w:val="center"/>
              <w:rPr>
                <w:rFonts w:eastAsia="宋体" w:cs="Times New Roman"/>
                <w:sz w:val="28"/>
                <w:szCs w:val="28"/>
                <w:lang w:bidi="ar"/>
              </w:rPr>
            </w:pPr>
          </w:p>
        </w:tc>
      </w:tr>
      <w:tr w:rsidR="00F6482D">
        <w:trPr>
          <w:jc w:val="center"/>
        </w:trPr>
        <w:tc>
          <w:tcPr>
            <w:tcW w:w="38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p>
        </w:tc>
        <w:tc>
          <w:tcPr>
            <w:tcW w:w="438" w:type="pct"/>
            <w:shd w:val="clear" w:color="auto" w:fill="auto"/>
            <w:vAlign w:val="center"/>
          </w:tcPr>
          <w:p w:rsidR="00F6482D" w:rsidRDefault="00381FD3">
            <w:pPr>
              <w:widowControl/>
              <w:spacing w:line="480" w:lineRule="exact"/>
              <w:ind w:firstLineChars="0" w:firstLine="0"/>
              <w:jc w:val="center"/>
              <w:rPr>
                <w:rFonts w:eastAsia="宋体" w:cs="Times New Roman"/>
                <w:sz w:val="28"/>
                <w:szCs w:val="28"/>
                <w:lang w:bidi="ar"/>
              </w:rPr>
            </w:pPr>
            <w:r>
              <w:rPr>
                <w:rFonts w:eastAsia="宋体" w:cs="Times New Roman"/>
                <w:sz w:val="28"/>
                <w:szCs w:val="28"/>
                <w:lang w:bidi="ar"/>
              </w:rPr>
              <w:t>多媒体控制软件</w:t>
            </w:r>
          </w:p>
        </w:tc>
        <w:tc>
          <w:tcPr>
            <w:tcW w:w="1880" w:type="pct"/>
            <w:shd w:val="clear" w:color="auto" w:fill="auto"/>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具备教师计算机与学生计算机联动互通功能，用于辅助教师管理学生计算机。</w:t>
            </w:r>
          </w:p>
        </w:tc>
        <w:tc>
          <w:tcPr>
            <w:tcW w:w="262"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套</w:t>
            </w:r>
          </w:p>
        </w:tc>
        <w:tc>
          <w:tcPr>
            <w:tcW w:w="268"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p>
        </w:tc>
        <w:tc>
          <w:tcPr>
            <w:tcW w:w="262"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28"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259"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21" w:type="pct"/>
            <w:shd w:val="clear" w:color="auto" w:fill="auto"/>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w:t>
            </w:r>
          </w:p>
        </w:tc>
        <w:tc>
          <w:tcPr>
            <w:tcW w:w="309" w:type="pct"/>
            <w:vAlign w:val="center"/>
          </w:tcPr>
          <w:p w:rsidR="00F6482D" w:rsidRDefault="00F6482D">
            <w:pPr>
              <w:ind w:firstLine="560"/>
              <w:jc w:val="center"/>
              <w:rPr>
                <w:rFonts w:eastAsia="宋体" w:cs="Times New Roman"/>
                <w:sz w:val="28"/>
                <w:szCs w:val="28"/>
                <w:lang w:bidi="ar"/>
              </w:rPr>
            </w:pPr>
          </w:p>
        </w:tc>
        <w:tc>
          <w:tcPr>
            <w:tcW w:w="382" w:type="pct"/>
            <w:vAlign w:val="center"/>
          </w:tcPr>
          <w:p w:rsidR="00F6482D" w:rsidRDefault="00F6482D">
            <w:pPr>
              <w:ind w:firstLine="560"/>
              <w:jc w:val="center"/>
              <w:rPr>
                <w:rFonts w:eastAsia="宋体" w:cs="Times New Roman"/>
                <w:sz w:val="28"/>
                <w:szCs w:val="28"/>
                <w:lang w:bidi="ar"/>
              </w:rPr>
            </w:pPr>
          </w:p>
        </w:tc>
      </w:tr>
    </w:tbl>
    <w:p w:rsidR="00F6482D" w:rsidRPr="00444097" w:rsidRDefault="00381FD3" w:rsidP="00444097">
      <w:pPr>
        <w:pStyle w:val="3"/>
        <w:ind w:firstLine="643"/>
        <w:rPr>
          <w:rFonts w:cs="Times New Roman"/>
          <w:bCs w:val="0"/>
          <w:szCs w:val="32"/>
        </w:rPr>
      </w:pPr>
      <w:bookmarkStart w:id="529" w:name="_Toc168157252"/>
      <w:bookmarkStart w:id="530" w:name="_Toc156429736"/>
      <w:bookmarkStart w:id="531" w:name="_Toc156773963"/>
      <w:bookmarkStart w:id="532" w:name="_Toc6085"/>
      <w:bookmarkStart w:id="533" w:name="_Toc20723"/>
      <w:r w:rsidRPr="00444097">
        <w:rPr>
          <w:rFonts w:cs="Times New Roman"/>
          <w:bCs w:val="0"/>
          <w:szCs w:val="32"/>
        </w:rPr>
        <w:t>6.6.6</w:t>
      </w:r>
      <w:r w:rsidRPr="00444097">
        <w:rPr>
          <w:rFonts w:cs="Times New Roman"/>
          <w:bCs w:val="0"/>
          <w:szCs w:val="32"/>
        </w:rPr>
        <w:t>师资建议</w:t>
      </w:r>
      <w:bookmarkEnd w:id="529"/>
      <w:bookmarkEnd w:id="530"/>
      <w:bookmarkEnd w:id="531"/>
      <w:bookmarkEnd w:id="532"/>
      <w:bookmarkEnd w:id="533"/>
    </w:p>
    <w:p w:rsidR="00F6482D" w:rsidRDefault="00381FD3">
      <w:pPr>
        <w:ind w:firstLine="640"/>
        <w:rPr>
          <w:rFonts w:cs="Times New Roman"/>
          <w:szCs w:val="32"/>
        </w:rPr>
      </w:pPr>
      <w:r>
        <w:rPr>
          <w:rFonts w:cs="Times New Roman"/>
          <w:szCs w:val="32"/>
        </w:rPr>
        <w:t>信息学实验室的教师职能主要包括实验室管理、日常授课和竞赛指导。其师资队伍的建设需要重点关注以下方面。</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）负责实验室管理的教师需具备实验室管理经验，具备管理和维护实验室设备的能力。</w:t>
      </w:r>
    </w:p>
    <w:p w:rsidR="00F6482D" w:rsidRDefault="00381FD3">
      <w:pPr>
        <w:ind w:firstLine="640"/>
        <w:rPr>
          <w:rFonts w:cs="Times New Roman"/>
          <w:szCs w:val="32"/>
        </w:rPr>
      </w:pPr>
      <w:r>
        <w:rPr>
          <w:rFonts w:cs="Times New Roman"/>
          <w:szCs w:val="32"/>
        </w:rPr>
        <w:t>（</w:t>
      </w:r>
      <w:r>
        <w:rPr>
          <w:rFonts w:cs="Times New Roman"/>
          <w:szCs w:val="32"/>
        </w:rPr>
        <w:t>2</w:t>
      </w:r>
      <w:r>
        <w:rPr>
          <w:rFonts w:cs="Times New Roman"/>
          <w:szCs w:val="32"/>
        </w:rPr>
        <w:t>）使用实验室开展教学的老师需要经过实验室使用规范培训，包括实验室设备使用能力、安全管理与应急处理培训等。</w:t>
      </w:r>
    </w:p>
    <w:p w:rsidR="00F6482D" w:rsidRDefault="00381FD3">
      <w:pPr>
        <w:ind w:firstLine="640"/>
        <w:rPr>
          <w:rFonts w:cs="Times New Roman"/>
          <w:szCs w:val="32"/>
        </w:rPr>
      </w:pPr>
      <w:r>
        <w:rPr>
          <w:rFonts w:cs="Times New Roman"/>
          <w:szCs w:val="32"/>
        </w:rPr>
        <w:t>（</w:t>
      </w:r>
      <w:r>
        <w:rPr>
          <w:rFonts w:cs="Times New Roman"/>
          <w:szCs w:val="32"/>
        </w:rPr>
        <w:t>3</w:t>
      </w:r>
      <w:r>
        <w:rPr>
          <w:rFonts w:cs="Times New Roman"/>
          <w:szCs w:val="32"/>
        </w:rPr>
        <w:t>）可参考如下选拔原则，遴选使用实验室开展信息学奥赛辅导的教师：</w:t>
      </w:r>
    </w:p>
    <w:p w:rsidR="00F6482D" w:rsidRDefault="00381FD3">
      <w:pPr>
        <w:ind w:firstLine="640"/>
        <w:rPr>
          <w:rFonts w:cs="Times New Roman"/>
          <w:szCs w:val="32"/>
        </w:rPr>
      </w:pPr>
      <w:r>
        <w:rPr>
          <w:rFonts w:cs="Times New Roman"/>
          <w:szCs w:val="32"/>
        </w:rPr>
        <w:t>①</w:t>
      </w:r>
      <w:r>
        <w:rPr>
          <w:rFonts w:cs="Times New Roman"/>
          <w:szCs w:val="32"/>
        </w:rPr>
        <w:t>优先选用具有信息学拔尖创新人才培养经验，如曾经辅导学生获得国际、国家、省级信息学科竞赛奖项的教师；</w:t>
      </w:r>
    </w:p>
    <w:p w:rsidR="00F6482D" w:rsidRDefault="00381FD3">
      <w:pPr>
        <w:ind w:firstLine="640"/>
        <w:rPr>
          <w:rFonts w:cs="Times New Roman"/>
          <w:szCs w:val="32"/>
        </w:rPr>
      </w:pPr>
      <w:r>
        <w:rPr>
          <w:rFonts w:cs="Times New Roman"/>
          <w:szCs w:val="32"/>
        </w:rPr>
        <w:t>②</w:t>
      </w:r>
      <w:r>
        <w:rPr>
          <w:rFonts w:cs="Times New Roman"/>
          <w:szCs w:val="32"/>
        </w:rPr>
        <w:t>优先选用高中阶段曾获国际、国家、省级信息学科竞赛的青年教师；</w:t>
      </w:r>
    </w:p>
    <w:p w:rsidR="00F6482D" w:rsidRDefault="00381FD3">
      <w:pPr>
        <w:ind w:firstLine="640"/>
        <w:rPr>
          <w:rFonts w:cs="Times New Roman"/>
          <w:szCs w:val="32"/>
        </w:rPr>
      </w:pPr>
      <w:r>
        <w:rPr>
          <w:rFonts w:cs="Times New Roman"/>
          <w:szCs w:val="32"/>
        </w:rPr>
        <w:t>③</w:t>
      </w:r>
      <w:r>
        <w:rPr>
          <w:rFonts w:cs="Times New Roman"/>
          <w:szCs w:val="32"/>
        </w:rPr>
        <w:t>优先选用具有</w:t>
      </w:r>
      <w:r>
        <w:rPr>
          <w:rFonts w:cs="Times New Roman"/>
          <w:szCs w:val="32"/>
        </w:rPr>
        <w:t>3</w:t>
      </w:r>
      <w:r>
        <w:rPr>
          <w:rFonts w:cs="Times New Roman"/>
          <w:szCs w:val="32"/>
        </w:rPr>
        <w:t>年及以上信息学科任教经验，且有志投身于信息学拔尖创新人才和领军人才早期培养的中青年教师。</w:t>
      </w:r>
    </w:p>
    <w:p w:rsidR="00F6482D" w:rsidRDefault="00381FD3">
      <w:pPr>
        <w:ind w:firstLine="640"/>
        <w:rPr>
          <w:rFonts w:cs="Times New Roman"/>
          <w:szCs w:val="32"/>
        </w:rPr>
      </w:pPr>
      <w:r>
        <w:rPr>
          <w:rFonts w:cs="Times New Roman"/>
          <w:szCs w:val="32"/>
        </w:rPr>
        <w:t>④</w:t>
      </w:r>
      <w:r>
        <w:rPr>
          <w:rFonts w:cs="Times New Roman"/>
          <w:szCs w:val="32"/>
        </w:rPr>
        <w:t>可考虑邀请从事信息学领域研究的实验室研究员或高校教师进行指导。</w:t>
      </w:r>
    </w:p>
    <w:p w:rsidR="00F6482D" w:rsidRPr="00444097" w:rsidRDefault="00381FD3" w:rsidP="00444097">
      <w:pPr>
        <w:pStyle w:val="3"/>
        <w:ind w:firstLine="643"/>
        <w:rPr>
          <w:rFonts w:cs="Times New Roman"/>
          <w:bCs w:val="0"/>
          <w:szCs w:val="32"/>
        </w:rPr>
      </w:pPr>
      <w:bookmarkStart w:id="534" w:name="_Toc17603"/>
      <w:bookmarkStart w:id="535" w:name="_Toc168157253"/>
      <w:bookmarkStart w:id="536" w:name="_Toc14069"/>
      <w:bookmarkStart w:id="537" w:name="_Toc156429737"/>
      <w:bookmarkStart w:id="538" w:name="_Toc156773964"/>
      <w:r w:rsidRPr="00444097">
        <w:rPr>
          <w:rFonts w:cs="Times New Roman"/>
          <w:bCs w:val="0"/>
          <w:szCs w:val="32"/>
        </w:rPr>
        <w:t>6.6.7</w:t>
      </w:r>
      <w:r w:rsidRPr="00444097">
        <w:rPr>
          <w:rFonts w:cs="Times New Roman"/>
          <w:bCs w:val="0"/>
          <w:szCs w:val="32"/>
        </w:rPr>
        <w:t>课程设置</w:t>
      </w:r>
      <w:bookmarkEnd w:id="534"/>
      <w:bookmarkEnd w:id="535"/>
      <w:bookmarkEnd w:id="536"/>
      <w:bookmarkEnd w:id="537"/>
      <w:bookmarkEnd w:id="538"/>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11 </w:t>
      </w:r>
      <w:r>
        <w:rPr>
          <w:rFonts w:ascii="Times New Roman" w:hAnsi="Times New Roman" w:cs="Times New Roman"/>
          <w:szCs w:val="28"/>
        </w:rPr>
        <w:t>信息学实验室开设课程内容</w:t>
      </w:r>
    </w:p>
    <w:tbl>
      <w:tblPr>
        <w:tblStyle w:val="ad"/>
        <w:tblW w:w="5010" w:type="pct"/>
        <w:jc w:val="center"/>
        <w:tblLook w:val="04A0" w:firstRow="1" w:lastRow="0" w:firstColumn="1" w:lastColumn="0" w:noHBand="0" w:noVBand="1"/>
      </w:tblPr>
      <w:tblGrid>
        <w:gridCol w:w="1453"/>
        <w:gridCol w:w="7626"/>
      </w:tblGrid>
      <w:tr w:rsidR="00F6482D">
        <w:trPr>
          <w:trHeight w:val="404"/>
          <w:tblHeader/>
          <w:jc w:val="center"/>
        </w:trPr>
        <w:tc>
          <w:tcPr>
            <w:tcW w:w="800" w:type="pc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课程模块</w:t>
            </w:r>
          </w:p>
        </w:tc>
        <w:tc>
          <w:tcPr>
            <w:tcW w:w="4199" w:type="pc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开设内容</w:t>
            </w:r>
          </w:p>
        </w:tc>
      </w:tr>
      <w:tr w:rsidR="00F6482D">
        <w:trPr>
          <w:trHeight w:val="404"/>
          <w:jc w:val="center"/>
        </w:trPr>
        <w:tc>
          <w:tcPr>
            <w:tcW w:w="800" w:type="pct"/>
            <w:vAlign w:val="center"/>
          </w:tcPr>
          <w:p w:rsidR="00F6482D" w:rsidRDefault="00381FD3">
            <w:pPr>
              <w:widowControl/>
              <w:spacing w:line="480" w:lineRule="exact"/>
              <w:ind w:firstLineChars="0" w:firstLine="0"/>
              <w:jc w:val="center"/>
              <w:rPr>
                <w:rFonts w:eastAsia="宋体" w:cs="Times New Roman"/>
                <w:sz w:val="28"/>
                <w:szCs w:val="28"/>
              </w:rPr>
            </w:pPr>
            <w:r>
              <w:rPr>
                <w:rFonts w:eastAsia="宋体" w:cs="Times New Roman"/>
                <w:kern w:val="0"/>
                <w:sz w:val="28"/>
                <w:szCs w:val="28"/>
                <w:lang w:bidi="ar"/>
              </w:rPr>
              <w:t>基础知识与编程环境</w:t>
            </w:r>
          </w:p>
        </w:tc>
        <w:tc>
          <w:tcPr>
            <w:tcW w:w="4199"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了解</w:t>
            </w:r>
            <w:r>
              <w:rPr>
                <w:rFonts w:eastAsia="宋体" w:cs="Times New Roman"/>
                <w:kern w:val="0"/>
                <w:sz w:val="28"/>
                <w:szCs w:val="28"/>
                <w:lang w:bidi="ar"/>
              </w:rPr>
              <w:t>计算机的基本构成，掌握</w:t>
            </w:r>
            <w:r>
              <w:rPr>
                <w:rFonts w:eastAsia="宋体" w:cs="Times New Roman"/>
                <w:kern w:val="0"/>
                <w:sz w:val="28"/>
                <w:szCs w:val="28"/>
                <w:lang w:bidi="ar"/>
              </w:rPr>
              <w:t>Windows</w:t>
            </w:r>
            <w:r>
              <w:rPr>
                <w:rFonts w:eastAsia="宋体" w:cs="Times New Roman"/>
                <w:kern w:val="0"/>
                <w:sz w:val="28"/>
                <w:szCs w:val="28"/>
                <w:lang w:bidi="ar"/>
              </w:rPr>
              <w:t>系统和</w:t>
            </w:r>
            <w:r>
              <w:rPr>
                <w:rFonts w:eastAsia="宋体" w:cs="Times New Roman"/>
                <w:kern w:val="0"/>
                <w:sz w:val="28"/>
                <w:szCs w:val="28"/>
                <w:lang w:bidi="ar"/>
              </w:rPr>
              <w:t>Linux</w:t>
            </w:r>
            <w:r>
              <w:rPr>
                <w:rFonts w:eastAsia="宋体" w:cs="Times New Roman"/>
                <w:kern w:val="0"/>
                <w:sz w:val="28"/>
                <w:szCs w:val="28"/>
                <w:lang w:bidi="ar"/>
              </w:rPr>
              <w:t>系统的使用，掌握集成开发环境的配置和使用。</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kern w:val="0"/>
                <w:sz w:val="28"/>
                <w:szCs w:val="28"/>
                <w:lang w:bidi="ar"/>
              </w:rPr>
            </w:pPr>
            <w:r>
              <w:rPr>
                <w:rFonts w:eastAsia="宋体" w:cs="Times New Roman"/>
                <w:kern w:val="0"/>
                <w:sz w:val="28"/>
                <w:szCs w:val="28"/>
                <w:lang w:bidi="ar"/>
              </w:rPr>
              <w:t>C++</w:t>
            </w:r>
          </w:p>
          <w:p w:rsidR="00F6482D" w:rsidRDefault="00381FD3">
            <w:pPr>
              <w:widowControl/>
              <w:ind w:firstLineChars="0" w:firstLine="0"/>
              <w:jc w:val="center"/>
              <w:rPr>
                <w:rFonts w:eastAsia="宋体" w:cs="Times New Roman"/>
                <w:sz w:val="28"/>
                <w:szCs w:val="28"/>
              </w:rPr>
            </w:pPr>
            <w:r>
              <w:rPr>
                <w:rFonts w:eastAsia="宋体" w:cs="Times New Roman"/>
                <w:kern w:val="0"/>
                <w:sz w:val="28"/>
                <w:szCs w:val="28"/>
                <w:lang w:bidi="ar"/>
              </w:rPr>
              <w:t>程序设计</w:t>
            </w:r>
          </w:p>
        </w:tc>
        <w:tc>
          <w:tcPr>
            <w:tcW w:w="4199"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掌握</w:t>
            </w:r>
            <w:r>
              <w:rPr>
                <w:rFonts w:eastAsia="宋体" w:cs="Times New Roman"/>
                <w:kern w:val="0"/>
                <w:sz w:val="28"/>
                <w:szCs w:val="28"/>
                <w:lang w:bidi="ar"/>
              </w:rPr>
              <w:t>程序基本概念、基本数据类型、程序基本语句、基本运算、数学库常用函数、数组、字符串、结构体、函数、递归和</w:t>
            </w:r>
            <w:r>
              <w:rPr>
                <w:rFonts w:eastAsia="宋体" w:cs="Times New Roman"/>
                <w:kern w:val="0"/>
                <w:sz w:val="28"/>
                <w:szCs w:val="28"/>
                <w:lang w:bidi="ar"/>
              </w:rPr>
              <w:t>STL</w:t>
            </w:r>
            <w:r>
              <w:rPr>
                <w:rFonts w:eastAsia="宋体" w:cs="Times New Roman"/>
                <w:kern w:val="0"/>
                <w:sz w:val="28"/>
                <w:szCs w:val="28"/>
                <w:lang w:bidi="ar"/>
              </w:rPr>
              <w:t>等</w:t>
            </w:r>
            <w:r>
              <w:rPr>
                <w:rFonts w:eastAsia="宋体" w:cs="Times New Roman"/>
                <w:kern w:val="0"/>
                <w:sz w:val="28"/>
                <w:szCs w:val="28"/>
                <w:lang w:bidi="ar"/>
              </w:rPr>
              <w:t>C++</w:t>
            </w:r>
            <w:r>
              <w:rPr>
                <w:rFonts w:eastAsia="宋体" w:cs="Times New Roman"/>
                <w:kern w:val="0"/>
                <w:sz w:val="28"/>
                <w:szCs w:val="28"/>
                <w:lang w:bidi="ar"/>
              </w:rPr>
              <w:t>编程基础知识。</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kern w:val="0"/>
                <w:sz w:val="28"/>
                <w:szCs w:val="28"/>
                <w:lang w:bidi="ar"/>
              </w:rPr>
            </w:pPr>
            <w:r>
              <w:rPr>
                <w:rFonts w:eastAsia="宋体" w:cs="Times New Roman"/>
                <w:kern w:val="0"/>
                <w:sz w:val="28"/>
                <w:szCs w:val="28"/>
                <w:lang w:bidi="ar"/>
              </w:rPr>
              <w:t>基础</w:t>
            </w:r>
          </w:p>
          <w:p w:rsidR="00F6482D" w:rsidRDefault="00381FD3">
            <w:pPr>
              <w:widowControl/>
              <w:ind w:firstLineChars="0" w:firstLine="0"/>
              <w:jc w:val="center"/>
              <w:rPr>
                <w:rFonts w:eastAsia="宋体" w:cs="Times New Roman"/>
                <w:kern w:val="0"/>
                <w:sz w:val="28"/>
                <w:szCs w:val="28"/>
                <w:lang w:bidi="ar"/>
              </w:rPr>
            </w:pPr>
            <w:r>
              <w:rPr>
                <w:rFonts w:eastAsia="宋体" w:cs="Times New Roman"/>
                <w:kern w:val="0"/>
                <w:sz w:val="28"/>
                <w:szCs w:val="28"/>
                <w:lang w:bidi="ar"/>
              </w:rPr>
              <w:t>数据结构</w:t>
            </w:r>
          </w:p>
        </w:tc>
        <w:tc>
          <w:tcPr>
            <w:tcW w:w="4199"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掌握链表、栈、队列、哈希、树和图等基本数据结构。</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kern w:val="0"/>
                <w:sz w:val="28"/>
                <w:szCs w:val="28"/>
                <w:lang w:bidi="ar"/>
              </w:rPr>
            </w:pPr>
            <w:r>
              <w:rPr>
                <w:rFonts w:eastAsia="宋体" w:cs="Times New Roman"/>
                <w:kern w:val="0"/>
                <w:sz w:val="28"/>
                <w:szCs w:val="28"/>
                <w:lang w:bidi="ar"/>
              </w:rPr>
              <w:t>基础算法</w:t>
            </w:r>
          </w:p>
        </w:tc>
        <w:tc>
          <w:tcPr>
            <w:tcW w:w="4199" w:type="pct"/>
            <w:vAlign w:val="center"/>
          </w:tcPr>
          <w:p w:rsidR="00F6482D" w:rsidRDefault="00381FD3">
            <w:pPr>
              <w:widowControl/>
              <w:ind w:firstLineChars="0" w:firstLine="0"/>
              <w:rPr>
                <w:rFonts w:eastAsia="宋体" w:cs="Times New Roman"/>
                <w:sz w:val="28"/>
                <w:szCs w:val="28"/>
              </w:rPr>
            </w:pPr>
            <w:r>
              <w:rPr>
                <w:rFonts w:eastAsia="宋体" w:cs="Times New Roman"/>
                <w:kern w:val="0"/>
                <w:sz w:val="28"/>
                <w:szCs w:val="28"/>
                <w:lang w:bidi="ar"/>
              </w:rPr>
              <w:t>了解算法概念与描述方式，掌握枚举法、模拟法和基础排序算法。</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sz w:val="28"/>
                <w:szCs w:val="28"/>
              </w:rPr>
            </w:pPr>
            <w:r>
              <w:rPr>
                <w:rFonts w:eastAsia="宋体" w:cs="Times New Roman"/>
                <w:kern w:val="0"/>
                <w:sz w:val="28"/>
                <w:szCs w:val="28"/>
                <w:lang w:bidi="ar"/>
              </w:rPr>
              <w:t>算法</w:t>
            </w:r>
          </w:p>
        </w:tc>
        <w:tc>
          <w:tcPr>
            <w:tcW w:w="4199" w:type="pct"/>
            <w:vAlign w:val="center"/>
          </w:tcPr>
          <w:p w:rsidR="00F6482D" w:rsidRDefault="00381FD3">
            <w:pPr>
              <w:widowControl/>
              <w:ind w:firstLineChars="0" w:firstLine="0"/>
              <w:rPr>
                <w:rFonts w:eastAsia="宋体" w:cs="Times New Roman"/>
                <w:sz w:val="28"/>
                <w:szCs w:val="28"/>
              </w:rPr>
            </w:pPr>
            <w:r>
              <w:rPr>
                <w:rFonts w:eastAsia="宋体" w:cs="Times New Roman"/>
                <w:kern w:val="0"/>
                <w:sz w:val="28"/>
                <w:szCs w:val="28"/>
                <w:lang w:bidi="ar"/>
              </w:rPr>
              <w:t>掌握贪心法、递推法、递归法、分治法、二分法、倍增法和搜索算法。</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sz w:val="28"/>
                <w:szCs w:val="28"/>
              </w:rPr>
            </w:pPr>
            <w:r>
              <w:rPr>
                <w:rFonts w:eastAsia="宋体" w:cs="Times New Roman"/>
                <w:kern w:val="0"/>
                <w:sz w:val="28"/>
                <w:szCs w:val="28"/>
                <w:lang w:bidi="ar"/>
              </w:rPr>
              <w:t>动态规划</w:t>
            </w:r>
          </w:p>
        </w:tc>
        <w:tc>
          <w:tcPr>
            <w:tcW w:w="4199" w:type="pct"/>
            <w:vAlign w:val="center"/>
          </w:tcPr>
          <w:p w:rsidR="00F6482D" w:rsidRDefault="00381FD3">
            <w:pPr>
              <w:widowControl/>
              <w:ind w:firstLineChars="0" w:firstLine="0"/>
              <w:rPr>
                <w:rFonts w:eastAsia="宋体" w:cs="Times New Roman"/>
                <w:sz w:val="28"/>
                <w:szCs w:val="28"/>
              </w:rPr>
            </w:pPr>
            <w:r>
              <w:rPr>
                <w:rFonts w:eastAsia="宋体" w:cs="Times New Roman"/>
                <w:kern w:val="0"/>
                <w:sz w:val="28"/>
                <w:szCs w:val="28"/>
                <w:lang w:bidi="ar"/>
              </w:rPr>
              <w:t>掌握动态规划的基本思路、简单一维动态规划、简单背包类型动态规划、简单区间类型动态规划。</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kern w:val="0"/>
                <w:sz w:val="28"/>
                <w:szCs w:val="28"/>
                <w:lang w:bidi="ar"/>
              </w:rPr>
            </w:pPr>
            <w:r>
              <w:rPr>
                <w:rFonts w:eastAsia="宋体" w:cs="Times New Roman"/>
                <w:kern w:val="0"/>
                <w:sz w:val="28"/>
                <w:szCs w:val="28"/>
                <w:lang w:bidi="ar"/>
              </w:rPr>
              <w:t>图论</w:t>
            </w:r>
          </w:p>
        </w:tc>
        <w:tc>
          <w:tcPr>
            <w:tcW w:w="4199"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掌握</w:t>
            </w:r>
            <w:r>
              <w:rPr>
                <w:rFonts w:eastAsia="宋体" w:cs="Times New Roman"/>
                <w:kern w:val="0"/>
                <w:sz w:val="28"/>
                <w:szCs w:val="28"/>
                <w:lang w:bidi="ar"/>
              </w:rPr>
              <w:t>最小生成树、单源最短路、拓扑排序、二分图、强连通分量、割点、割边、树的重心、直径、最近公共祖先和树上差分等图论知识和算法。</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kern w:val="0"/>
                <w:sz w:val="28"/>
                <w:szCs w:val="28"/>
                <w:lang w:bidi="ar"/>
              </w:rPr>
            </w:pPr>
            <w:r>
              <w:rPr>
                <w:rFonts w:eastAsia="宋体" w:cs="Times New Roman"/>
                <w:kern w:val="0"/>
                <w:sz w:val="28"/>
                <w:szCs w:val="28"/>
                <w:lang w:bidi="ar"/>
              </w:rPr>
              <w:t>高级</w:t>
            </w:r>
          </w:p>
          <w:p w:rsidR="00F6482D" w:rsidRDefault="00381FD3">
            <w:pPr>
              <w:widowControl/>
              <w:ind w:firstLineChars="0" w:firstLine="0"/>
              <w:jc w:val="center"/>
              <w:rPr>
                <w:rFonts w:eastAsia="宋体" w:cs="Times New Roman"/>
                <w:kern w:val="0"/>
                <w:sz w:val="28"/>
                <w:szCs w:val="28"/>
                <w:lang w:bidi="ar"/>
              </w:rPr>
            </w:pPr>
            <w:r>
              <w:rPr>
                <w:rFonts w:eastAsia="宋体" w:cs="Times New Roman"/>
                <w:kern w:val="0"/>
                <w:sz w:val="28"/>
                <w:szCs w:val="28"/>
                <w:lang w:bidi="ar"/>
              </w:rPr>
              <w:t>数据结构</w:t>
            </w:r>
          </w:p>
        </w:tc>
        <w:tc>
          <w:tcPr>
            <w:tcW w:w="4199" w:type="pct"/>
            <w:vAlign w:val="center"/>
          </w:tcPr>
          <w:p w:rsidR="00F6482D" w:rsidRDefault="00381FD3">
            <w:pPr>
              <w:widowControl/>
              <w:ind w:firstLineChars="0" w:firstLine="0"/>
              <w:rPr>
                <w:rFonts w:eastAsia="宋体" w:cs="Times New Roman"/>
                <w:kern w:val="0"/>
                <w:sz w:val="28"/>
                <w:szCs w:val="28"/>
                <w:lang w:bidi="ar"/>
              </w:rPr>
            </w:pPr>
            <w:r>
              <w:rPr>
                <w:rFonts w:eastAsia="宋体" w:cs="Times New Roman"/>
                <w:kern w:val="0"/>
                <w:sz w:val="28"/>
                <w:szCs w:val="28"/>
                <w:lang w:bidi="ar"/>
              </w:rPr>
              <w:t>掌握单调栈、双端队列、单调队列、优先队列、</w:t>
            </w:r>
            <w:r>
              <w:rPr>
                <w:rFonts w:eastAsia="宋体" w:cs="Times New Roman"/>
                <w:kern w:val="0"/>
                <w:sz w:val="28"/>
                <w:szCs w:val="28"/>
                <w:lang w:bidi="ar"/>
              </w:rPr>
              <w:t>ST</w:t>
            </w:r>
            <w:r>
              <w:rPr>
                <w:rFonts w:eastAsia="宋体" w:cs="Times New Roman"/>
                <w:kern w:val="0"/>
                <w:sz w:val="28"/>
                <w:szCs w:val="28"/>
                <w:lang w:bidi="ar"/>
              </w:rPr>
              <w:t>表、并查集、线段树、树状数组以及平衡树等高级数据结构。</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kern w:val="0"/>
                <w:sz w:val="28"/>
                <w:szCs w:val="28"/>
                <w:lang w:bidi="ar"/>
              </w:rPr>
            </w:pPr>
            <w:r>
              <w:rPr>
                <w:rFonts w:eastAsia="宋体" w:cs="Times New Roman"/>
                <w:kern w:val="0"/>
                <w:sz w:val="28"/>
                <w:szCs w:val="28"/>
                <w:lang w:bidi="ar"/>
              </w:rPr>
              <w:t>字符串</w:t>
            </w:r>
          </w:p>
        </w:tc>
        <w:tc>
          <w:tcPr>
            <w:tcW w:w="4199"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掌握字符串哈希、</w:t>
            </w:r>
            <w:r>
              <w:rPr>
                <w:rFonts w:eastAsia="宋体" w:cs="Times New Roman"/>
                <w:sz w:val="28"/>
                <w:szCs w:val="28"/>
              </w:rPr>
              <w:t>KMP</w:t>
            </w:r>
            <w:r>
              <w:rPr>
                <w:rFonts w:eastAsia="宋体" w:cs="Times New Roman"/>
                <w:sz w:val="28"/>
                <w:szCs w:val="28"/>
              </w:rPr>
              <w:t>字符串匹配算法。</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kern w:val="0"/>
                <w:sz w:val="28"/>
                <w:szCs w:val="28"/>
                <w:lang w:bidi="ar"/>
              </w:rPr>
            </w:pPr>
            <w:r>
              <w:rPr>
                <w:rFonts w:eastAsia="宋体" w:cs="Times New Roman"/>
                <w:kern w:val="0"/>
                <w:sz w:val="28"/>
                <w:szCs w:val="28"/>
                <w:lang w:bidi="ar"/>
              </w:rPr>
              <w:t>数学</w:t>
            </w:r>
          </w:p>
        </w:tc>
        <w:tc>
          <w:tcPr>
            <w:tcW w:w="4199" w:type="pct"/>
            <w:vAlign w:val="center"/>
          </w:tcPr>
          <w:p w:rsidR="00F6482D" w:rsidRDefault="00381FD3">
            <w:pPr>
              <w:widowControl/>
              <w:ind w:firstLineChars="0" w:firstLine="0"/>
              <w:rPr>
                <w:rFonts w:eastAsia="宋体" w:cs="Times New Roman"/>
                <w:sz w:val="28"/>
                <w:szCs w:val="28"/>
              </w:rPr>
            </w:pPr>
            <w:r>
              <w:rPr>
                <w:rFonts w:eastAsia="宋体" w:cs="Times New Roman"/>
                <w:kern w:val="0"/>
                <w:sz w:val="28"/>
                <w:szCs w:val="28"/>
                <w:lang w:bidi="ar"/>
              </w:rPr>
              <w:t>学习掌握初等数学、初等数论、离散与组合数学和线性代数。</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算法思想</w:t>
            </w:r>
          </w:p>
        </w:tc>
        <w:tc>
          <w:tcPr>
            <w:tcW w:w="4199" w:type="pct"/>
            <w:vAlign w:val="center"/>
          </w:tcPr>
          <w:p w:rsidR="00F6482D" w:rsidRDefault="00381FD3">
            <w:pPr>
              <w:widowControl/>
              <w:ind w:firstLineChars="0" w:firstLine="0"/>
              <w:rPr>
                <w:rFonts w:eastAsia="宋体" w:cs="Times New Roman"/>
                <w:kern w:val="0"/>
                <w:sz w:val="28"/>
                <w:szCs w:val="28"/>
                <w:lang w:bidi="ar"/>
              </w:rPr>
            </w:pPr>
            <w:r>
              <w:rPr>
                <w:rFonts w:eastAsia="宋体" w:cs="Times New Roman"/>
                <w:kern w:val="0"/>
                <w:sz w:val="28"/>
                <w:szCs w:val="28"/>
                <w:lang w:bidi="ar"/>
              </w:rPr>
              <w:t>掌握分块、离线处理思想、复杂分治思想、平衡规划思想和构造思想。</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动态规划</w:t>
            </w:r>
          </w:p>
        </w:tc>
        <w:tc>
          <w:tcPr>
            <w:tcW w:w="4199" w:type="pct"/>
            <w:vAlign w:val="center"/>
          </w:tcPr>
          <w:p w:rsidR="00F6482D" w:rsidRDefault="00381FD3">
            <w:pPr>
              <w:widowControl/>
              <w:ind w:firstLineChars="0" w:firstLine="0"/>
              <w:rPr>
                <w:rFonts w:eastAsia="宋体" w:cs="Times New Roman"/>
                <w:kern w:val="0"/>
                <w:sz w:val="28"/>
                <w:szCs w:val="28"/>
                <w:lang w:bidi="ar"/>
              </w:rPr>
            </w:pPr>
            <w:r>
              <w:rPr>
                <w:rFonts w:eastAsia="宋体" w:cs="Times New Roman"/>
                <w:kern w:val="0"/>
                <w:sz w:val="28"/>
                <w:szCs w:val="28"/>
                <w:lang w:bidi="ar"/>
              </w:rPr>
              <w:t>掌握复杂动态规划模型的构建和复杂动态规划模型的优化。</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图论</w:t>
            </w:r>
          </w:p>
        </w:tc>
        <w:tc>
          <w:tcPr>
            <w:tcW w:w="4199" w:type="pct"/>
            <w:vAlign w:val="center"/>
          </w:tcPr>
          <w:p w:rsidR="00F6482D" w:rsidRDefault="00381FD3">
            <w:pPr>
              <w:widowControl/>
              <w:ind w:firstLineChars="0" w:firstLine="0"/>
              <w:rPr>
                <w:rFonts w:eastAsia="宋体" w:cs="Times New Roman"/>
                <w:kern w:val="0"/>
                <w:sz w:val="28"/>
                <w:szCs w:val="28"/>
                <w:lang w:bidi="ar"/>
              </w:rPr>
            </w:pPr>
            <w:r>
              <w:rPr>
                <w:rFonts w:eastAsia="宋体" w:cs="Times New Roman"/>
                <w:kern w:val="0"/>
                <w:sz w:val="28"/>
                <w:szCs w:val="28"/>
                <w:lang w:bidi="ar"/>
              </w:rPr>
              <w:t>掌握基环树、最小树形图、</w:t>
            </w:r>
            <w:r>
              <w:rPr>
                <w:rFonts w:eastAsia="宋体" w:cs="Times New Roman"/>
                <w:kern w:val="0"/>
                <w:sz w:val="28"/>
                <w:szCs w:val="28"/>
                <w:lang w:bidi="ar"/>
              </w:rPr>
              <w:t>2-SAT</w:t>
            </w:r>
            <w:r>
              <w:rPr>
                <w:rFonts w:eastAsia="宋体" w:cs="Times New Roman"/>
                <w:kern w:val="0"/>
                <w:sz w:val="28"/>
                <w:szCs w:val="28"/>
                <w:lang w:bidi="ar"/>
              </w:rPr>
              <w:t>、网络流、图的支配集、独立集与覆盖集、匈牙利算法、</w:t>
            </w:r>
            <w:r>
              <w:rPr>
                <w:rFonts w:eastAsia="宋体" w:cs="Times New Roman"/>
                <w:kern w:val="0"/>
                <w:sz w:val="28"/>
                <w:szCs w:val="28"/>
                <w:lang w:bidi="ar"/>
              </w:rPr>
              <w:t>KM</w:t>
            </w:r>
            <w:r>
              <w:rPr>
                <w:rFonts w:eastAsia="宋体" w:cs="Times New Roman"/>
                <w:kern w:val="0"/>
                <w:sz w:val="28"/>
                <w:szCs w:val="28"/>
                <w:lang w:bidi="ar"/>
              </w:rPr>
              <w:t>算法、一般图的匹配。</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kern w:val="0"/>
                <w:sz w:val="28"/>
                <w:szCs w:val="28"/>
                <w:lang w:bidi="ar"/>
              </w:rPr>
            </w:pPr>
            <w:r>
              <w:rPr>
                <w:rFonts w:eastAsia="宋体" w:cs="Times New Roman"/>
                <w:kern w:val="0"/>
                <w:sz w:val="28"/>
                <w:szCs w:val="28"/>
                <w:lang w:bidi="ar"/>
              </w:rPr>
              <w:t>高级</w:t>
            </w:r>
          </w:p>
          <w:p w:rsidR="00F6482D" w:rsidRDefault="00381FD3">
            <w:pPr>
              <w:widowControl/>
              <w:ind w:firstLineChars="0" w:firstLine="0"/>
              <w:jc w:val="center"/>
              <w:rPr>
                <w:rFonts w:eastAsia="宋体" w:cs="Times New Roman"/>
                <w:sz w:val="28"/>
                <w:szCs w:val="28"/>
              </w:rPr>
            </w:pPr>
            <w:r>
              <w:rPr>
                <w:rFonts w:eastAsia="宋体" w:cs="Times New Roman"/>
                <w:kern w:val="0"/>
                <w:sz w:val="28"/>
                <w:szCs w:val="28"/>
                <w:lang w:bidi="ar"/>
              </w:rPr>
              <w:t>数据结构</w:t>
            </w:r>
          </w:p>
        </w:tc>
        <w:tc>
          <w:tcPr>
            <w:tcW w:w="4199"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掌握</w:t>
            </w:r>
            <w:r>
              <w:rPr>
                <w:rFonts w:eastAsia="宋体" w:cs="Times New Roman"/>
                <w:kern w:val="0"/>
                <w:sz w:val="28"/>
                <w:szCs w:val="28"/>
                <w:lang w:bidi="ar"/>
              </w:rPr>
              <w:t>块状链表、跳跃表、树链剖分、动态树</w:t>
            </w:r>
            <w:r>
              <w:rPr>
                <w:rFonts w:eastAsia="宋体" w:cs="Times New Roman"/>
                <w:kern w:val="0"/>
                <w:sz w:val="28"/>
                <w:szCs w:val="28"/>
                <w:lang w:bidi="ar"/>
              </w:rPr>
              <w:t>LCT</w:t>
            </w:r>
            <w:r>
              <w:rPr>
                <w:rFonts w:eastAsia="宋体" w:cs="Times New Roman"/>
                <w:kern w:val="0"/>
                <w:sz w:val="28"/>
                <w:szCs w:val="28"/>
                <w:lang w:bidi="ar"/>
              </w:rPr>
              <w:t>、二维线段树、树套树、</w:t>
            </w:r>
            <w:r>
              <w:rPr>
                <w:rFonts w:eastAsia="宋体" w:cs="Times New Roman"/>
                <w:kern w:val="0"/>
                <w:sz w:val="28"/>
                <w:szCs w:val="28"/>
                <w:lang w:bidi="ar"/>
              </w:rPr>
              <w:t>k-d</w:t>
            </w:r>
            <w:r>
              <w:rPr>
                <w:rFonts w:eastAsia="宋体" w:cs="Times New Roman"/>
                <w:kern w:val="0"/>
                <w:sz w:val="28"/>
                <w:szCs w:val="28"/>
                <w:lang w:bidi="ar"/>
              </w:rPr>
              <w:t>树、虚树、左偏树、二项堆、可持久化线段树以及其他可持久化数据结构。</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字符串</w:t>
            </w:r>
          </w:p>
        </w:tc>
        <w:tc>
          <w:tcPr>
            <w:tcW w:w="4199" w:type="pct"/>
            <w:vAlign w:val="center"/>
          </w:tcPr>
          <w:p w:rsidR="00F6482D" w:rsidRDefault="00381FD3">
            <w:pPr>
              <w:widowControl/>
              <w:ind w:firstLineChars="0" w:firstLine="0"/>
              <w:rPr>
                <w:rFonts w:eastAsia="宋体" w:cs="Times New Roman"/>
                <w:kern w:val="0"/>
                <w:sz w:val="28"/>
                <w:szCs w:val="28"/>
                <w:lang w:bidi="ar"/>
              </w:rPr>
            </w:pPr>
            <w:r>
              <w:rPr>
                <w:rFonts w:eastAsia="宋体" w:cs="Times New Roman"/>
                <w:kern w:val="0"/>
                <w:sz w:val="28"/>
                <w:szCs w:val="28"/>
                <w:lang w:bidi="ar"/>
              </w:rPr>
              <w:t>掌握</w:t>
            </w:r>
            <w:r>
              <w:rPr>
                <w:rFonts w:eastAsia="宋体" w:cs="Times New Roman"/>
                <w:kern w:val="0"/>
                <w:sz w:val="28"/>
                <w:szCs w:val="28"/>
                <w:lang w:bidi="ar"/>
              </w:rPr>
              <w:t>Manacher</w:t>
            </w:r>
            <w:r>
              <w:rPr>
                <w:rFonts w:eastAsia="宋体" w:cs="Times New Roman"/>
                <w:kern w:val="0"/>
                <w:sz w:val="28"/>
                <w:szCs w:val="28"/>
                <w:lang w:bidi="ar"/>
              </w:rPr>
              <w:t>算法、扩展</w:t>
            </w:r>
            <w:r>
              <w:rPr>
                <w:rFonts w:eastAsia="宋体" w:cs="Times New Roman"/>
                <w:kern w:val="0"/>
                <w:sz w:val="28"/>
                <w:szCs w:val="28"/>
                <w:lang w:bidi="ar"/>
              </w:rPr>
              <w:t>KMP</w:t>
            </w:r>
            <w:r>
              <w:rPr>
                <w:rFonts w:eastAsia="宋体" w:cs="Times New Roman"/>
                <w:kern w:val="0"/>
                <w:sz w:val="28"/>
                <w:szCs w:val="28"/>
                <w:lang w:bidi="ar"/>
              </w:rPr>
              <w:t>算法、有穷自动机、</w:t>
            </w:r>
            <w:r>
              <w:rPr>
                <w:rFonts w:eastAsia="宋体" w:cs="Times New Roman"/>
                <w:kern w:val="0"/>
                <w:sz w:val="28"/>
                <w:szCs w:val="28"/>
                <w:lang w:bidi="ar"/>
              </w:rPr>
              <w:t>AC</w:t>
            </w:r>
            <w:r>
              <w:rPr>
                <w:rFonts w:eastAsia="宋体" w:cs="Times New Roman"/>
                <w:kern w:val="0"/>
                <w:sz w:val="28"/>
                <w:szCs w:val="28"/>
                <w:lang w:bidi="ar"/>
              </w:rPr>
              <w:t>自动机、后缀数组、后缀树和后缀自动机。</w:t>
            </w:r>
          </w:p>
        </w:tc>
      </w:tr>
      <w:tr w:rsidR="00F6482D">
        <w:trPr>
          <w:trHeight w:val="404"/>
          <w:jc w:val="center"/>
        </w:trPr>
        <w:tc>
          <w:tcPr>
            <w:tcW w:w="800"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rPr>
              <w:t>数学</w:t>
            </w:r>
          </w:p>
        </w:tc>
        <w:tc>
          <w:tcPr>
            <w:tcW w:w="4199" w:type="pct"/>
            <w:vAlign w:val="center"/>
          </w:tcPr>
          <w:p w:rsidR="00F6482D" w:rsidRDefault="00381FD3">
            <w:pPr>
              <w:widowControl/>
              <w:ind w:firstLineChars="0" w:firstLine="0"/>
              <w:rPr>
                <w:rFonts w:eastAsia="宋体" w:cs="Times New Roman"/>
                <w:kern w:val="0"/>
                <w:sz w:val="28"/>
                <w:szCs w:val="28"/>
                <w:lang w:bidi="ar"/>
              </w:rPr>
            </w:pPr>
            <w:r>
              <w:rPr>
                <w:rFonts w:eastAsia="宋体" w:cs="Times New Roman"/>
                <w:kern w:val="0"/>
                <w:sz w:val="28"/>
                <w:szCs w:val="28"/>
                <w:lang w:bidi="ar"/>
              </w:rPr>
              <w:t>学习掌握初等数论、离散与组合数学、线性代数、高等数学、概率论、博弈论、计算几何、信息论。</w:t>
            </w:r>
          </w:p>
        </w:tc>
      </w:tr>
    </w:tbl>
    <w:p w:rsidR="00F6482D" w:rsidRDefault="00381FD3">
      <w:pPr>
        <w:pStyle w:val="1"/>
        <w:spacing w:before="326" w:after="163"/>
        <w:jc w:val="both"/>
        <w:rPr>
          <w:rFonts w:eastAsia="黑体" w:cs="Times New Roman"/>
          <w:sz w:val="32"/>
          <w:szCs w:val="32"/>
        </w:rPr>
      </w:pPr>
      <w:bookmarkStart w:id="539" w:name="_Toc26819"/>
      <w:bookmarkStart w:id="540" w:name="_Toc28571"/>
      <w:bookmarkStart w:id="541" w:name="_Toc8294"/>
      <w:bookmarkStart w:id="542" w:name="_Toc168157254"/>
      <w:bookmarkStart w:id="543" w:name="_Toc20774"/>
      <w:bookmarkStart w:id="544" w:name="_Toc11640"/>
      <w:bookmarkStart w:id="545" w:name="_Toc16106"/>
      <w:bookmarkStart w:id="546" w:name="_Toc32394"/>
      <w:bookmarkStart w:id="547" w:name="_Toc142767917"/>
      <w:bookmarkStart w:id="548" w:name="_Toc142768899"/>
      <w:bookmarkStart w:id="549" w:name="_Toc142767916"/>
      <w:bookmarkStart w:id="550" w:name="_Toc142768872"/>
      <w:bookmarkStart w:id="551" w:name="_Toc142769555"/>
      <w:bookmarkStart w:id="552" w:name="_Toc142768871"/>
      <w:bookmarkStart w:id="553" w:name="_Toc142769554"/>
      <w:bookmarkStart w:id="554" w:name="_Toc142767922"/>
      <w:bookmarkStart w:id="555" w:name="_Toc142769582"/>
      <w:r>
        <w:rPr>
          <w:rFonts w:eastAsia="黑体" w:cs="Times New Roman"/>
          <w:sz w:val="32"/>
          <w:szCs w:val="32"/>
        </w:rPr>
        <w:t>七、新兴领域创新实验室建设案例</w:t>
      </w:r>
      <w:bookmarkEnd w:id="539"/>
      <w:bookmarkEnd w:id="540"/>
      <w:bookmarkEnd w:id="541"/>
      <w:bookmarkEnd w:id="542"/>
      <w:bookmarkEnd w:id="543"/>
      <w:bookmarkEnd w:id="544"/>
      <w:bookmarkEnd w:id="545"/>
      <w:bookmarkEnd w:id="546"/>
    </w:p>
    <w:p w:rsidR="00F6482D" w:rsidRDefault="00381FD3">
      <w:pPr>
        <w:ind w:firstLine="640"/>
        <w:rPr>
          <w:rFonts w:cs="Times New Roman"/>
          <w:szCs w:val="32"/>
        </w:rPr>
      </w:pPr>
      <w:r>
        <w:rPr>
          <w:rFonts w:cs="Times New Roman"/>
          <w:szCs w:val="32"/>
        </w:rPr>
        <w:t>新兴领域创新实验室旨在满足新兴学科的实验教学需求，致力于培养具有创新思维和跨学科能力的新时代复合型人才。实验室设计紧跟科技发展，强调跨学科融合与交叉合作，以推动科技创新。空间布局上，实验室采用模块化和智能化设计，确保灵活性和可扩展性，创造互动性和协作性的空间，促进知识交流和创新思维。人才培养上，实验室鼓励跨学科学习，注重学生全面发展，以培养符合未来社会需求的复合型人才。师资队伍上，要求教师具备坚实的学科基础、科技前沿知识和跨学科思维。</w:t>
      </w:r>
    </w:p>
    <w:p w:rsidR="00F6482D" w:rsidRDefault="00381FD3">
      <w:pPr>
        <w:ind w:firstLine="640"/>
        <w:rPr>
          <w:rFonts w:cs="Times New Roman"/>
          <w:szCs w:val="32"/>
        </w:rPr>
      </w:pPr>
      <w:r>
        <w:rPr>
          <w:rFonts w:cs="Times New Roman"/>
          <w:szCs w:val="32"/>
        </w:rPr>
        <w:t>本章提供生命科学、天文地理、数字化创意制作、大数据与人工智能、机器人与航天航空、新能源等领域实验室的建设案例</w:t>
      </w:r>
      <w:r>
        <w:rPr>
          <w:rFonts w:cs="Times New Roman"/>
          <w:bCs/>
          <w:szCs w:val="32"/>
        </w:rPr>
        <w:t>，</w:t>
      </w:r>
      <w:r>
        <w:rPr>
          <w:rFonts w:cs="Times New Roman"/>
          <w:szCs w:val="32"/>
        </w:rPr>
        <w:t>供学校建设新兴领域创新实验室时参考。</w:t>
      </w:r>
    </w:p>
    <w:p w:rsidR="00F6482D" w:rsidRDefault="00381FD3">
      <w:pPr>
        <w:pStyle w:val="2"/>
        <w:rPr>
          <w:rFonts w:eastAsia="楷体_GB2312"/>
          <w:b w:val="0"/>
          <w:bCs/>
        </w:rPr>
      </w:pPr>
      <w:bookmarkStart w:id="556" w:name="_Toc20332"/>
      <w:bookmarkStart w:id="557" w:name="_Toc9109"/>
      <w:bookmarkStart w:id="558" w:name="_Toc6799"/>
      <w:bookmarkStart w:id="559" w:name="_Toc18081"/>
      <w:bookmarkStart w:id="560" w:name="_Toc168157255"/>
      <w:bookmarkStart w:id="561" w:name="_Toc12575"/>
      <w:bookmarkStart w:id="562" w:name="_Toc9582"/>
      <w:bookmarkStart w:id="563" w:name="_Toc8849"/>
      <w:r>
        <w:rPr>
          <w:rFonts w:eastAsia="楷体_GB2312"/>
          <w:b w:val="0"/>
          <w:bCs/>
        </w:rPr>
        <w:t>7.1</w:t>
      </w:r>
      <w:r>
        <w:rPr>
          <w:rFonts w:eastAsia="楷体_GB2312"/>
          <w:b w:val="0"/>
          <w:bCs/>
        </w:rPr>
        <w:t>生命科学创新实验室</w:t>
      </w:r>
      <w:bookmarkEnd w:id="556"/>
      <w:bookmarkEnd w:id="557"/>
      <w:bookmarkEnd w:id="558"/>
      <w:bookmarkEnd w:id="559"/>
      <w:bookmarkEnd w:id="560"/>
      <w:bookmarkEnd w:id="561"/>
      <w:bookmarkEnd w:id="562"/>
      <w:bookmarkEnd w:id="563"/>
    </w:p>
    <w:p w:rsidR="00F6482D" w:rsidRPr="00444097" w:rsidRDefault="00381FD3" w:rsidP="00444097">
      <w:pPr>
        <w:pStyle w:val="3"/>
        <w:ind w:firstLine="643"/>
        <w:rPr>
          <w:rFonts w:cs="Times New Roman"/>
          <w:bCs w:val="0"/>
        </w:rPr>
      </w:pPr>
      <w:bookmarkStart w:id="564" w:name="_Toc168157256"/>
      <w:bookmarkStart w:id="565" w:name="_Toc2247"/>
      <w:bookmarkStart w:id="566" w:name="_Toc21273"/>
      <w:r w:rsidRPr="00444097">
        <w:rPr>
          <w:rFonts w:cs="Times New Roman"/>
          <w:bCs w:val="0"/>
        </w:rPr>
        <w:t>7.1.1</w:t>
      </w:r>
      <w:r w:rsidRPr="00444097">
        <w:rPr>
          <w:rFonts w:cs="Times New Roman"/>
          <w:bCs w:val="0"/>
        </w:rPr>
        <w:t>脑认知神经反馈实验室</w:t>
      </w:r>
      <w:bookmarkEnd w:id="564"/>
      <w:bookmarkEnd w:id="565"/>
      <w:bookmarkEnd w:id="566"/>
    </w:p>
    <w:p w:rsidR="00F6482D" w:rsidRDefault="00381FD3">
      <w:pPr>
        <w:ind w:firstLine="640"/>
        <w:outlineLvl w:val="3"/>
        <w:rPr>
          <w:rFonts w:cs="Times New Roman"/>
        </w:rPr>
      </w:pPr>
      <w:r>
        <w:rPr>
          <w:rFonts w:cs="Times New Roman"/>
        </w:rPr>
        <w:t>7.1.1.1</w:t>
      </w:r>
      <w:r>
        <w:rPr>
          <w:rFonts w:cs="Times New Roman"/>
        </w:rPr>
        <w:t>核心理念</w:t>
      </w:r>
    </w:p>
    <w:p w:rsidR="00F6482D" w:rsidRDefault="00381FD3">
      <w:pPr>
        <w:ind w:firstLine="640"/>
        <w:rPr>
          <w:rFonts w:cs="Times New Roman"/>
          <w:szCs w:val="32"/>
        </w:rPr>
      </w:pPr>
      <w:r>
        <w:rPr>
          <w:rFonts w:cs="Times New Roman"/>
          <w:szCs w:val="32"/>
        </w:rPr>
        <w:t>建设以培养拔尖创新人才为目标的科研实验室。以脑科学交叉学科为基础，用人工智能赋能教育，进行线上线下相结合的脑科学与教育的交流和学习。为学生普及脑科学的前沿知识，提高学生对脑科学的认识，引导学生思考、实践与创新。</w:t>
      </w:r>
    </w:p>
    <w:p w:rsidR="00F6482D" w:rsidRDefault="00381FD3">
      <w:pPr>
        <w:ind w:firstLine="640"/>
        <w:outlineLvl w:val="3"/>
        <w:rPr>
          <w:rFonts w:cs="Times New Roman"/>
        </w:rPr>
      </w:pPr>
      <w:r>
        <w:rPr>
          <w:rFonts w:cs="Times New Roman"/>
        </w:rPr>
        <w:t>7.1.1.2</w:t>
      </w:r>
      <w:r>
        <w:rPr>
          <w:rFonts w:cs="Times New Roman"/>
        </w:rPr>
        <w:t>核心特征</w:t>
      </w:r>
    </w:p>
    <w:p w:rsidR="00F6482D" w:rsidRDefault="00381FD3">
      <w:pPr>
        <w:ind w:firstLine="640"/>
        <w:rPr>
          <w:rFonts w:cs="Times New Roman"/>
        </w:rPr>
      </w:pPr>
      <w:r>
        <w:rPr>
          <w:rFonts w:cs="Times New Roman"/>
          <w:szCs w:val="32"/>
        </w:rPr>
        <w:t>（</w:t>
      </w:r>
      <w:r>
        <w:rPr>
          <w:rFonts w:cs="Times New Roman"/>
          <w:szCs w:val="32"/>
        </w:rPr>
        <w:t>1</w:t>
      </w:r>
      <w:r>
        <w:rPr>
          <w:rFonts w:cs="Times New Roman"/>
          <w:szCs w:val="32"/>
        </w:rPr>
        <w:t>）实践性学习。实验室注重学生的实践性学习，通过提供具体的实验任务和项目，鼓励学生亲自动手、实践和探究。学生可以在实验室中进行实验设计、数据收集和分析，从而深入了解科学方法和实验技巧。（</w:t>
      </w:r>
      <w:r>
        <w:rPr>
          <w:rFonts w:cs="Times New Roman"/>
          <w:szCs w:val="32"/>
        </w:rPr>
        <w:t>2</w:t>
      </w:r>
      <w:r>
        <w:rPr>
          <w:rFonts w:cs="Times New Roman"/>
          <w:szCs w:val="32"/>
        </w:rPr>
        <w:t>）跨学科研究。涵盖多个学科领域，如心理学、神经科学、教育学、计算机科学等。学生有机会参与跨学科的研究项目，深入了解不同领域的知识和方法，培养综合思维和团队合作能力。</w:t>
      </w:r>
    </w:p>
    <w:p w:rsidR="00F6482D" w:rsidRDefault="00381FD3">
      <w:pPr>
        <w:keepNext/>
        <w:ind w:firstLine="640"/>
        <w:outlineLvl w:val="3"/>
        <w:rPr>
          <w:rFonts w:cs="Times New Roman"/>
        </w:rPr>
      </w:pPr>
      <w:r>
        <w:rPr>
          <w:rFonts w:cs="Times New Roman"/>
        </w:rPr>
        <w:t>7.1.1.3</w:t>
      </w:r>
      <w:r>
        <w:rPr>
          <w:rFonts w:cs="Times New Roman"/>
        </w:rPr>
        <w:t>空间布局</w:t>
      </w:r>
    </w:p>
    <w:p w:rsidR="00F6482D" w:rsidRDefault="00381FD3">
      <w:pPr>
        <w:ind w:firstLine="640"/>
        <w:rPr>
          <w:rFonts w:cs="Times New Roman"/>
        </w:rPr>
      </w:pPr>
      <w:r>
        <w:rPr>
          <w:rFonts w:cs="Times New Roman"/>
          <w:szCs w:val="32"/>
        </w:rPr>
        <w:t>在保障实验室安全的前提下，脑认知神经反馈实验室空间布局需要遵循以下原则：（</w:t>
      </w:r>
      <w:r>
        <w:rPr>
          <w:rFonts w:cs="Times New Roman"/>
          <w:szCs w:val="32"/>
        </w:rPr>
        <w:t>1</w:t>
      </w:r>
      <w:r>
        <w:rPr>
          <w:rFonts w:cs="Times New Roman"/>
          <w:szCs w:val="32"/>
        </w:rPr>
        <w:t>）功能区域布局明确，脑认知神经反馈实验室总体布局一般可以划分为教师教学区、学生操作区、研究实践区、储物区；（</w:t>
      </w:r>
      <w:r>
        <w:rPr>
          <w:rFonts w:cs="Times New Roman"/>
          <w:szCs w:val="32"/>
        </w:rPr>
        <w:t>2</w:t>
      </w:r>
      <w:r>
        <w:rPr>
          <w:rFonts w:cs="Times New Roman"/>
          <w:szCs w:val="32"/>
        </w:rPr>
        <w:t>）空间规划合理，确保各区域都有足够的空间进行实验操作，并避免空间浪费；（</w:t>
      </w:r>
      <w:r>
        <w:rPr>
          <w:rFonts w:cs="Times New Roman"/>
          <w:szCs w:val="32"/>
        </w:rPr>
        <w:t>3</w:t>
      </w:r>
      <w:r>
        <w:rPr>
          <w:rFonts w:cs="Times New Roman"/>
          <w:szCs w:val="32"/>
        </w:rPr>
        <w:t>）灵活可扩展，具有可扩展或调整实验室功能区域的空间，以便适应不同的项目实践；（</w:t>
      </w:r>
      <w:r>
        <w:rPr>
          <w:rFonts w:cs="Times New Roman"/>
          <w:szCs w:val="32"/>
        </w:rPr>
        <w:t>4</w:t>
      </w:r>
      <w:r>
        <w:rPr>
          <w:rFonts w:cs="Times New Roman"/>
          <w:szCs w:val="32"/>
        </w:rPr>
        <w:t>）布局开放式，促进师生、生生间的交流探讨与合作；（</w:t>
      </w:r>
      <w:r>
        <w:rPr>
          <w:rFonts w:cs="Times New Roman"/>
          <w:szCs w:val="32"/>
        </w:rPr>
        <w:t>5</w:t>
      </w:r>
      <w:r>
        <w:rPr>
          <w:rFonts w:cs="Times New Roman"/>
          <w:szCs w:val="32"/>
        </w:rPr>
        <w:t>）体现课程特色，布局设计以科技感和未来感为主，激发学生开展创新实践的兴趣。</w:t>
      </w:r>
    </w:p>
    <w:p w:rsidR="00F6482D" w:rsidRDefault="00381FD3">
      <w:pPr>
        <w:ind w:firstLine="640"/>
        <w:outlineLvl w:val="3"/>
        <w:rPr>
          <w:rFonts w:cs="Times New Roman"/>
        </w:rPr>
      </w:pPr>
      <w:r>
        <w:rPr>
          <w:rFonts w:cs="Times New Roman"/>
        </w:rPr>
        <w:t>7.1.1.4</w:t>
      </w:r>
      <w:r>
        <w:rPr>
          <w:rFonts w:cs="Times New Roman"/>
        </w:rPr>
        <w:t>条件保障</w:t>
      </w:r>
    </w:p>
    <w:p w:rsidR="00F6482D" w:rsidRDefault="00381FD3">
      <w:pPr>
        <w:ind w:firstLine="640"/>
        <w:rPr>
          <w:rFonts w:cs="Times New Roman"/>
          <w:szCs w:val="32"/>
        </w:rPr>
      </w:pPr>
      <w:r>
        <w:rPr>
          <w:rFonts w:cs="Times New Roman"/>
          <w:szCs w:val="32"/>
        </w:rPr>
        <w:t>以下的《设备配置目录》供学校参考使用，学校可结合实际需求和学生数量调整设备的品种、配备数量等。本表的设备配置按班额</w:t>
      </w:r>
      <w:r>
        <w:rPr>
          <w:rFonts w:cs="Times New Roman"/>
          <w:szCs w:val="32"/>
        </w:rPr>
        <w:t>50</w:t>
      </w:r>
      <w:r>
        <w:rPr>
          <w:rFonts w:cs="Times New Roman"/>
          <w:szCs w:val="32"/>
        </w:rPr>
        <w:t>名学生计算，所有设备需按照相关政策要求进行采购。</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12 </w:t>
      </w:r>
      <w:r>
        <w:rPr>
          <w:rFonts w:ascii="Times New Roman" w:hAnsi="Times New Roman" w:cs="Times New Roman"/>
          <w:szCs w:val="28"/>
        </w:rPr>
        <w:t>设备配置目录</w:t>
      </w:r>
    </w:p>
    <w:tbl>
      <w:tblPr>
        <w:tblStyle w:val="ad"/>
        <w:tblW w:w="5359" w:type="pct"/>
        <w:jc w:val="center"/>
        <w:tblLook w:val="04A0" w:firstRow="1" w:lastRow="0" w:firstColumn="1" w:lastColumn="0" w:noHBand="0" w:noVBand="1"/>
      </w:tblPr>
      <w:tblGrid>
        <w:gridCol w:w="792"/>
        <w:gridCol w:w="2157"/>
        <w:gridCol w:w="5295"/>
        <w:gridCol w:w="1468"/>
      </w:tblGrid>
      <w:tr w:rsidR="00F6482D">
        <w:trPr>
          <w:tblHeader/>
          <w:jc w:val="center"/>
        </w:trPr>
        <w:tc>
          <w:tcPr>
            <w:tcW w:w="407" w:type="pct"/>
            <w:shd w:val="clear" w:color="auto" w:fill="BFBFBF" w:themeFill="background1" w:themeFillShade="BF"/>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序号</w:t>
            </w:r>
          </w:p>
        </w:tc>
        <w:tc>
          <w:tcPr>
            <w:tcW w:w="1110" w:type="pct"/>
            <w:shd w:val="clear" w:color="auto" w:fill="BFBFBF" w:themeFill="background1" w:themeFillShade="BF"/>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设备名称</w:t>
            </w:r>
          </w:p>
        </w:tc>
        <w:tc>
          <w:tcPr>
            <w:tcW w:w="2725" w:type="pct"/>
            <w:shd w:val="clear" w:color="auto" w:fill="BFBFBF" w:themeFill="background1" w:themeFillShade="BF"/>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设备功能描述</w:t>
            </w:r>
          </w:p>
        </w:tc>
        <w:tc>
          <w:tcPr>
            <w:tcW w:w="756" w:type="pct"/>
            <w:shd w:val="clear" w:color="auto" w:fill="BFBFBF" w:themeFill="background1" w:themeFillShade="BF"/>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数量</w:t>
            </w:r>
          </w:p>
        </w:tc>
      </w:tr>
      <w:tr w:rsidR="00F6482D">
        <w:trPr>
          <w:jc w:val="center"/>
        </w:trPr>
        <w:tc>
          <w:tcPr>
            <w:tcW w:w="40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1110"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高速眼动仪</w:t>
            </w:r>
          </w:p>
        </w:tc>
        <w:tc>
          <w:tcPr>
            <w:tcW w:w="2725"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应能精确跟踪并分析眼球运动轨迹。</w:t>
            </w:r>
          </w:p>
        </w:tc>
        <w:tc>
          <w:tcPr>
            <w:tcW w:w="75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0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1110"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脑电</w:t>
            </w:r>
            <w:r>
              <w:rPr>
                <w:rFonts w:ascii="Times New Roman" w:eastAsia="宋体" w:hAnsi="Times New Roman" w:cs="Times New Roman"/>
                <w:szCs w:val="28"/>
              </w:rPr>
              <w:t>/</w:t>
            </w:r>
            <w:r>
              <w:rPr>
                <w:rFonts w:ascii="Times New Roman" w:eastAsia="宋体" w:hAnsi="Times New Roman" w:cs="Times New Roman"/>
                <w:szCs w:val="28"/>
              </w:rPr>
              <w:t>事件相关电位分析系统</w:t>
            </w:r>
          </w:p>
        </w:tc>
        <w:tc>
          <w:tcPr>
            <w:tcW w:w="2725"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支持多环境脑电信号采集，配备</w:t>
            </w:r>
            <w:r>
              <w:rPr>
                <w:rFonts w:ascii="Times New Roman" w:eastAsia="宋体" w:hAnsi="Times New Roman" w:cs="Times New Roman"/>
                <w:szCs w:val="28"/>
              </w:rPr>
              <w:t>64</w:t>
            </w:r>
            <w:r>
              <w:rPr>
                <w:rFonts w:ascii="Times New Roman" w:eastAsia="宋体" w:hAnsi="Times New Roman" w:cs="Times New Roman"/>
                <w:szCs w:val="28"/>
              </w:rPr>
              <w:t>通道干电极系统，提供精准、高效的脑电分析。</w:t>
            </w:r>
          </w:p>
        </w:tc>
        <w:tc>
          <w:tcPr>
            <w:tcW w:w="75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0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1110"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认知电生理实验系统</w:t>
            </w:r>
          </w:p>
        </w:tc>
        <w:tc>
          <w:tcPr>
            <w:tcW w:w="2725"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能实现简便高效的脑电信号采集与分析。</w:t>
            </w:r>
          </w:p>
        </w:tc>
        <w:tc>
          <w:tcPr>
            <w:tcW w:w="75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0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1110"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可穿戴式脑电波检测设备</w:t>
            </w:r>
          </w:p>
        </w:tc>
        <w:tc>
          <w:tcPr>
            <w:tcW w:w="2725"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能实时展示脑电波动态，能以直观形式自动解读。</w:t>
            </w:r>
          </w:p>
        </w:tc>
        <w:tc>
          <w:tcPr>
            <w:tcW w:w="75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50</w:t>
            </w:r>
            <w:r>
              <w:rPr>
                <w:rFonts w:eastAsia="宋体" w:cs="Times New Roman"/>
                <w:sz w:val="28"/>
                <w:szCs w:val="28"/>
              </w:rPr>
              <w:t>套</w:t>
            </w:r>
          </w:p>
        </w:tc>
      </w:tr>
      <w:tr w:rsidR="00F6482D">
        <w:trPr>
          <w:jc w:val="center"/>
        </w:trPr>
        <w:tc>
          <w:tcPr>
            <w:tcW w:w="40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1110"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小动物脑功能实时成像系统</w:t>
            </w:r>
          </w:p>
        </w:tc>
        <w:tc>
          <w:tcPr>
            <w:tcW w:w="2725"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支持动物活体脑成像，集成</w:t>
            </w:r>
            <w:r>
              <w:rPr>
                <w:rFonts w:ascii="Times New Roman" w:eastAsia="宋体" w:hAnsi="Times New Roman" w:cs="Times New Roman"/>
                <w:szCs w:val="28"/>
              </w:rPr>
              <w:t>3D</w:t>
            </w:r>
            <w:r>
              <w:rPr>
                <w:rFonts w:ascii="Times New Roman" w:eastAsia="宋体" w:hAnsi="Times New Roman" w:cs="Times New Roman"/>
                <w:szCs w:val="28"/>
              </w:rPr>
              <w:t>小鼠大脑图谱，实现系统性脑功能研究。</w:t>
            </w:r>
          </w:p>
        </w:tc>
        <w:tc>
          <w:tcPr>
            <w:tcW w:w="75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0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1110"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数据采集与监控系统</w:t>
            </w:r>
          </w:p>
        </w:tc>
        <w:tc>
          <w:tcPr>
            <w:tcW w:w="2725"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能够实时监控实验室设备的工作状态、实验参数等。</w:t>
            </w:r>
          </w:p>
        </w:tc>
        <w:tc>
          <w:tcPr>
            <w:tcW w:w="75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0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1110"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数据分析软件</w:t>
            </w:r>
          </w:p>
        </w:tc>
        <w:tc>
          <w:tcPr>
            <w:tcW w:w="2725" w:type="pct"/>
            <w:shd w:val="clear" w:color="auto" w:fill="auto"/>
            <w:vAlign w:val="center"/>
          </w:tcPr>
          <w:p w:rsidR="00F6482D" w:rsidRDefault="00381FD3">
            <w:pPr>
              <w:widowControl/>
              <w:spacing w:before="90"/>
              <w:ind w:firstLineChars="0" w:firstLine="0"/>
              <w:rPr>
                <w:rFonts w:eastAsia="宋体" w:cs="Times New Roman"/>
                <w:sz w:val="28"/>
                <w:szCs w:val="28"/>
              </w:rPr>
            </w:pPr>
            <w:r>
              <w:rPr>
                <w:rFonts w:eastAsia="宋体" w:cs="Times New Roman"/>
                <w:sz w:val="28"/>
                <w:szCs w:val="28"/>
              </w:rPr>
              <w:t>支持数据处理、分析与可视化。</w:t>
            </w:r>
          </w:p>
        </w:tc>
        <w:tc>
          <w:tcPr>
            <w:tcW w:w="75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0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1110"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交互白板</w:t>
            </w:r>
          </w:p>
        </w:tc>
        <w:tc>
          <w:tcPr>
            <w:tcW w:w="2725" w:type="pct"/>
            <w:shd w:val="clear" w:color="auto" w:fill="auto"/>
            <w:vAlign w:val="center"/>
          </w:tcPr>
          <w:p w:rsidR="00F6482D" w:rsidRDefault="00381FD3">
            <w:pPr>
              <w:widowControl/>
              <w:spacing w:before="90"/>
              <w:ind w:firstLineChars="0" w:firstLine="0"/>
              <w:rPr>
                <w:rFonts w:eastAsia="宋体" w:cs="Times New Roman"/>
                <w:sz w:val="28"/>
                <w:szCs w:val="28"/>
              </w:rPr>
            </w:pPr>
            <w:r>
              <w:rPr>
                <w:rFonts w:eastAsia="宋体" w:cs="Times New Roman"/>
                <w:sz w:val="28"/>
                <w:szCs w:val="28"/>
              </w:rPr>
              <w:t>支持团队讨论与展示，提供直观互动学习体验。</w:t>
            </w:r>
          </w:p>
        </w:tc>
        <w:tc>
          <w:tcPr>
            <w:tcW w:w="75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套（可根据讨论形式增减）</w:t>
            </w:r>
          </w:p>
        </w:tc>
      </w:tr>
      <w:tr w:rsidR="00F6482D">
        <w:trPr>
          <w:jc w:val="center"/>
        </w:trPr>
        <w:tc>
          <w:tcPr>
            <w:tcW w:w="40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1110"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智能传感器和物联网设备</w:t>
            </w:r>
          </w:p>
        </w:tc>
        <w:tc>
          <w:tcPr>
            <w:tcW w:w="2725" w:type="pct"/>
            <w:shd w:val="clear" w:color="auto" w:fill="auto"/>
            <w:vAlign w:val="center"/>
          </w:tcPr>
          <w:p w:rsidR="00F6482D" w:rsidRDefault="00381FD3">
            <w:pPr>
              <w:widowControl/>
              <w:spacing w:before="90"/>
              <w:ind w:firstLineChars="0" w:firstLine="0"/>
              <w:rPr>
                <w:rFonts w:eastAsia="宋体" w:cs="Times New Roman"/>
                <w:sz w:val="28"/>
                <w:szCs w:val="28"/>
              </w:rPr>
            </w:pPr>
            <w:r>
              <w:rPr>
                <w:rFonts w:eastAsia="宋体" w:cs="Times New Roman"/>
                <w:sz w:val="28"/>
                <w:szCs w:val="28"/>
              </w:rPr>
              <w:t>支持实时收集并传输环境参数数据。</w:t>
            </w:r>
          </w:p>
        </w:tc>
        <w:tc>
          <w:tcPr>
            <w:tcW w:w="75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bl>
    <w:p w:rsidR="00F6482D" w:rsidRDefault="00381FD3">
      <w:pPr>
        <w:ind w:firstLine="640"/>
        <w:outlineLvl w:val="3"/>
        <w:rPr>
          <w:rFonts w:cs="Times New Roman"/>
        </w:rPr>
      </w:pPr>
      <w:r>
        <w:rPr>
          <w:rFonts w:cs="Times New Roman"/>
        </w:rPr>
        <w:t>7.1.1.5</w:t>
      </w:r>
      <w:r>
        <w:rPr>
          <w:rFonts w:cs="Times New Roman"/>
        </w:rPr>
        <w:t>师资建议</w:t>
      </w:r>
    </w:p>
    <w:p w:rsidR="00F6482D" w:rsidRDefault="00381FD3">
      <w:pPr>
        <w:ind w:firstLine="640"/>
        <w:rPr>
          <w:rFonts w:cs="Times New Roman"/>
          <w:szCs w:val="32"/>
        </w:rPr>
      </w:pPr>
      <w:r>
        <w:rPr>
          <w:rFonts w:cs="Times New Roman"/>
          <w:szCs w:val="32"/>
        </w:rPr>
        <w:t>脑认知神经反馈实验室的教师职能主要包括实验室管理、授课和课题研究指导。其师资队伍的建设需要重点关注以下方面。</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）实验室管理员需具备实验室管理经验，具备管理和维护脑机接口等相关设备的能力。</w:t>
      </w:r>
    </w:p>
    <w:p w:rsidR="00F6482D" w:rsidRDefault="00381FD3">
      <w:pPr>
        <w:ind w:firstLine="640"/>
        <w:rPr>
          <w:rFonts w:cs="Times New Roman"/>
          <w:szCs w:val="32"/>
        </w:rPr>
      </w:pPr>
      <w:r>
        <w:rPr>
          <w:rFonts w:cs="Times New Roman"/>
          <w:szCs w:val="32"/>
        </w:rPr>
        <w:t>（</w:t>
      </w:r>
      <w:r>
        <w:rPr>
          <w:rFonts w:cs="Times New Roman"/>
          <w:szCs w:val="32"/>
        </w:rPr>
        <w:t>2</w:t>
      </w:r>
      <w:r>
        <w:rPr>
          <w:rFonts w:cs="Times New Roman"/>
          <w:szCs w:val="32"/>
        </w:rPr>
        <w:t>）使用实验室开展教学的老师需要经过实验室使用规范培训，包括实验室设备使用能力、安全管理与应急处理培训等。</w:t>
      </w:r>
    </w:p>
    <w:p w:rsidR="00F6482D" w:rsidRDefault="00381FD3">
      <w:pPr>
        <w:ind w:firstLine="640"/>
        <w:rPr>
          <w:rFonts w:cs="Times New Roman"/>
          <w:szCs w:val="32"/>
        </w:rPr>
      </w:pPr>
      <w:r>
        <w:rPr>
          <w:rFonts w:cs="Times New Roman"/>
          <w:szCs w:val="32"/>
        </w:rPr>
        <w:t>（</w:t>
      </w:r>
      <w:r>
        <w:rPr>
          <w:rFonts w:cs="Times New Roman"/>
          <w:szCs w:val="32"/>
        </w:rPr>
        <w:t>3</w:t>
      </w:r>
      <w:r>
        <w:rPr>
          <w:rFonts w:cs="Times New Roman"/>
          <w:szCs w:val="32"/>
        </w:rPr>
        <w:t>）可参考如下选拔原则，遴选使用实验室开展脑认知神经反馈教学和相关课题研究指导的教师：</w:t>
      </w:r>
    </w:p>
    <w:p w:rsidR="00F6482D" w:rsidRDefault="00381FD3">
      <w:pPr>
        <w:ind w:firstLine="640"/>
        <w:rPr>
          <w:rFonts w:cs="Times New Roman"/>
          <w:szCs w:val="32"/>
        </w:rPr>
      </w:pPr>
      <w:r>
        <w:rPr>
          <w:rFonts w:cs="Times New Roman"/>
          <w:szCs w:val="32"/>
        </w:rPr>
        <w:t>①</w:t>
      </w:r>
      <w:r>
        <w:rPr>
          <w:rFonts w:cs="Times New Roman"/>
          <w:szCs w:val="32"/>
        </w:rPr>
        <w:t>优先选拔有脑认知等生命科学课题研究指导经历的教师；</w:t>
      </w:r>
    </w:p>
    <w:p w:rsidR="00F6482D" w:rsidRDefault="00381FD3">
      <w:pPr>
        <w:ind w:firstLine="640"/>
        <w:rPr>
          <w:rFonts w:cs="Times New Roman"/>
          <w:szCs w:val="32"/>
        </w:rPr>
      </w:pPr>
      <w:r>
        <w:rPr>
          <w:rFonts w:cs="Times New Roman"/>
          <w:szCs w:val="32"/>
        </w:rPr>
        <w:t>②</w:t>
      </w:r>
      <w:r>
        <w:rPr>
          <w:rFonts w:cs="Times New Roman"/>
          <w:szCs w:val="32"/>
        </w:rPr>
        <w:t>优先选拔有脑认知神经反馈相关科研成就的教师；</w:t>
      </w:r>
    </w:p>
    <w:p w:rsidR="00F6482D" w:rsidRDefault="00381FD3">
      <w:pPr>
        <w:ind w:firstLine="640"/>
        <w:rPr>
          <w:rFonts w:cs="Times New Roman"/>
          <w:szCs w:val="32"/>
        </w:rPr>
      </w:pPr>
      <w:r>
        <w:rPr>
          <w:rFonts w:cs="Times New Roman"/>
          <w:szCs w:val="32"/>
        </w:rPr>
        <w:t>③</w:t>
      </w:r>
      <w:r>
        <w:rPr>
          <w:rFonts w:cs="Times New Roman"/>
          <w:szCs w:val="32"/>
        </w:rPr>
        <w:t>优先选拔脑认知神经反馈、脑科学、生命科学相关专业的教师。</w:t>
      </w:r>
    </w:p>
    <w:p w:rsidR="00F6482D" w:rsidRDefault="00381FD3">
      <w:pPr>
        <w:keepNext/>
        <w:ind w:firstLine="640"/>
        <w:outlineLvl w:val="3"/>
        <w:rPr>
          <w:rFonts w:cs="Times New Roman"/>
        </w:rPr>
      </w:pPr>
      <w:r>
        <w:rPr>
          <w:rFonts w:cs="Times New Roman"/>
        </w:rPr>
        <w:t>7.1.1.6</w:t>
      </w:r>
      <w:r>
        <w:rPr>
          <w:rFonts w:cs="Times New Roman"/>
        </w:rPr>
        <w:t>课程设置</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13 </w:t>
      </w:r>
      <w:r>
        <w:rPr>
          <w:rFonts w:ascii="Times New Roman" w:hAnsi="Times New Roman" w:cs="Times New Roman"/>
          <w:szCs w:val="28"/>
        </w:rPr>
        <w:t>课程设置目录</w:t>
      </w:r>
    </w:p>
    <w:tbl>
      <w:tblPr>
        <w:tblStyle w:val="ad"/>
        <w:tblW w:w="5453" w:type="pct"/>
        <w:jc w:val="center"/>
        <w:tblLook w:val="04A0" w:firstRow="1" w:lastRow="0" w:firstColumn="1" w:lastColumn="0" w:noHBand="0" w:noVBand="1"/>
      </w:tblPr>
      <w:tblGrid>
        <w:gridCol w:w="1264"/>
        <w:gridCol w:w="2512"/>
        <w:gridCol w:w="3635"/>
        <w:gridCol w:w="2471"/>
      </w:tblGrid>
      <w:tr w:rsidR="00F6482D">
        <w:trPr>
          <w:tblHeader/>
          <w:jc w:val="center"/>
        </w:trPr>
        <w:tc>
          <w:tcPr>
            <w:tcW w:w="1911" w:type="pct"/>
            <w:gridSpan w:val="2"/>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课程分类</w:t>
            </w:r>
          </w:p>
        </w:tc>
        <w:tc>
          <w:tcPr>
            <w:tcW w:w="1839" w:type="pc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开设内容</w:t>
            </w:r>
          </w:p>
        </w:tc>
        <w:tc>
          <w:tcPr>
            <w:tcW w:w="1250" w:type="pc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教学对象</w:t>
            </w:r>
          </w:p>
        </w:tc>
      </w:tr>
      <w:tr w:rsidR="00F6482D">
        <w:trPr>
          <w:trHeight w:val="454"/>
          <w:jc w:val="center"/>
        </w:trPr>
        <w:tc>
          <w:tcPr>
            <w:tcW w:w="64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通识</w:t>
            </w:r>
          </w:p>
          <w:p w:rsidR="00F6482D" w:rsidRDefault="00381FD3">
            <w:pPr>
              <w:ind w:firstLineChars="0" w:firstLine="0"/>
              <w:jc w:val="center"/>
              <w:rPr>
                <w:rFonts w:eastAsia="宋体" w:cs="Times New Roman"/>
                <w:sz w:val="28"/>
                <w:szCs w:val="28"/>
              </w:rPr>
            </w:pPr>
            <w:r>
              <w:rPr>
                <w:rFonts w:eastAsia="宋体" w:cs="Times New Roman"/>
                <w:sz w:val="28"/>
                <w:szCs w:val="28"/>
              </w:rPr>
              <w:t>课程</w:t>
            </w:r>
          </w:p>
        </w:tc>
        <w:tc>
          <w:tcPr>
            <w:tcW w:w="127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脑科学相关知识科普</w:t>
            </w:r>
          </w:p>
        </w:tc>
        <w:tc>
          <w:tcPr>
            <w:tcW w:w="1839" w:type="pct"/>
            <w:vAlign w:val="center"/>
          </w:tcPr>
          <w:p w:rsidR="00F6482D" w:rsidRDefault="00381FD3">
            <w:pPr>
              <w:ind w:firstLineChars="0" w:firstLine="0"/>
              <w:rPr>
                <w:rFonts w:eastAsia="宋体" w:cs="Times New Roman"/>
                <w:sz w:val="28"/>
                <w:szCs w:val="28"/>
              </w:rPr>
            </w:pPr>
            <w:r>
              <w:rPr>
                <w:rFonts w:eastAsia="宋体" w:cs="Times New Roman"/>
                <w:sz w:val="28"/>
                <w:szCs w:val="28"/>
              </w:rPr>
              <w:t>了解脑认知神经反馈的相关知识；了解与大脑有关的新兴技术、设备，及其在教育教学领域的应用，并初步体验脑机接口设备和眼动仪、脑电仪，以激发学生后续的学习兴趣。</w:t>
            </w:r>
          </w:p>
        </w:tc>
        <w:tc>
          <w:tcPr>
            <w:tcW w:w="1250" w:type="pct"/>
            <w:vAlign w:val="center"/>
          </w:tcPr>
          <w:p w:rsidR="00F6482D" w:rsidRDefault="00381FD3">
            <w:pPr>
              <w:ind w:firstLineChars="0" w:firstLine="0"/>
              <w:rPr>
                <w:rFonts w:eastAsia="宋体" w:cs="Times New Roman"/>
                <w:sz w:val="28"/>
                <w:szCs w:val="28"/>
              </w:rPr>
            </w:pPr>
            <w:r>
              <w:rPr>
                <w:rFonts w:eastAsia="宋体" w:cs="Times New Roman"/>
                <w:sz w:val="28"/>
                <w:szCs w:val="28"/>
              </w:rPr>
              <w:t>面向零基础的学生</w:t>
            </w:r>
          </w:p>
        </w:tc>
      </w:tr>
      <w:tr w:rsidR="00F6482D">
        <w:trPr>
          <w:trHeight w:val="454"/>
          <w:jc w:val="center"/>
        </w:trPr>
        <w:tc>
          <w:tcPr>
            <w:tcW w:w="640" w:type="pct"/>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实践</w:t>
            </w:r>
          </w:p>
          <w:p w:rsidR="00F6482D" w:rsidRDefault="00381FD3">
            <w:pPr>
              <w:ind w:firstLineChars="0" w:firstLine="0"/>
              <w:jc w:val="center"/>
              <w:rPr>
                <w:rFonts w:eastAsia="宋体" w:cs="Times New Roman"/>
                <w:sz w:val="28"/>
                <w:szCs w:val="28"/>
              </w:rPr>
            </w:pPr>
            <w:r>
              <w:rPr>
                <w:rFonts w:eastAsia="宋体" w:cs="Times New Roman"/>
                <w:sz w:val="28"/>
                <w:szCs w:val="28"/>
              </w:rPr>
              <w:t>课程</w:t>
            </w:r>
          </w:p>
        </w:tc>
        <w:tc>
          <w:tcPr>
            <w:tcW w:w="127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脑信号解读</w:t>
            </w:r>
          </w:p>
        </w:tc>
        <w:tc>
          <w:tcPr>
            <w:tcW w:w="1839" w:type="pct"/>
            <w:vAlign w:val="center"/>
          </w:tcPr>
          <w:p w:rsidR="00F6482D" w:rsidRDefault="00381FD3">
            <w:pPr>
              <w:ind w:firstLineChars="0" w:firstLine="0"/>
              <w:rPr>
                <w:rFonts w:eastAsia="宋体" w:cs="Times New Roman"/>
                <w:sz w:val="28"/>
                <w:szCs w:val="28"/>
              </w:rPr>
            </w:pPr>
            <w:r>
              <w:rPr>
                <w:rFonts w:eastAsia="宋体" w:cs="Times New Roman"/>
                <w:sz w:val="28"/>
                <w:szCs w:val="28"/>
              </w:rPr>
              <w:t>通过事先在脑信号与思维任务之间建立映射模型，实时处理在线记录的脑信号并将其转化为机器指令从而控制外部设备，引导学生观察脑信号，了解不同的脑电波类型，并进行基础分析。</w:t>
            </w:r>
          </w:p>
        </w:tc>
        <w:tc>
          <w:tcPr>
            <w:tcW w:w="1250" w:type="pct"/>
            <w:vMerge w:val="restart"/>
            <w:vAlign w:val="center"/>
          </w:tcPr>
          <w:p w:rsidR="00F6482D" w:rsidRDefault="00381FD3">
            <w:pPr>
              <w:ind w:firstLineChars="0" w:firstLine="0"/>
              <w:rPr>
                <w:rFonts w:eastAsia="宋体" w:cs="Times New Roman"/>
                <w:sz w:val="28"/>
                <w:szCs w:val="28"/>
              </w:rPr>
            </w:pPr>
            <w:r>
              <w:rPr>
                <w:rFonts w:eastAsia="宋体" w:cs="Times New Roman"/>
                <w:sz w:val="28"/>
                <w:szCs w:val="28"/>
              </w:rPr>
              <w:t>面向具有一定理论基础，对脑认知神经反馈拥有浓厚学习兴趣的学生</w:t>
            </w:r>
          </w:p>
        </w:tc>
      </w:tr>
      <w:tr w:rsidR="00F6482D">
        <w:trPr>
          <w:trHeight w:val="454"/>
          <w:jc w:val="center"/>
        </w:trPr>
        <w:tc>
          <w:tcPr>
            <w:tcW w:w="640" w:type="pct"/>
            <w:vMerge/>
            <w:vAlign w:val="center"/>
          </w:tcPr>
          <w:p w:rsidR="00F6482D" w:rsidRDefault="00F6482D">
            <w:pPr>
              <w:ind w:firstLineChars="0" w:firstLine="0"/>
              <w:jc w:val="center"/>
              <w:rPr>
                <w:rFonts w:eastAsia="宋体" w:cs="Times New Roman"/>
                <w:sz w:val="28"/>
                <w:szCs w:val="28"/>
              </w:rPr>
            </w:pPr>
          </w:p>
        </w:tc>
        <w:tc>
          <w:tcPr>
            <w:tcW w:w="127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基于可穿戴设备的脑电波数据收集与解读实践</w:t>
            </w:r>
          </w:p>
        </w:tc>
        <w:tc>
          <w:tcPr>
            <w:tcW w:w="1839" w:type="pct"/>
            <w:vAlign w:val="center"/>
          </w:tcPr>
          <w:p w:rsidR="00F6482D" w:rsidRDefault="00381FD3">
            <w:pPr>
              <w:ind w:firstLineChars="0" w:firstLine="0"/>
              <w:rPr>
                <w:rFonts w:eastAsia="宋体" w:cs="Times New Roman"/>
                <w:sz w:val="28"/>
                <w:szCs w:val="28"/>
              </w:rPr>
            </w:pPr>
            <w:r>
              <w:rPr>
                <w:rFonts w:eastAsia="宋体" w:cs="Times New Roman"/>
                <w:sz w:val="28"/>
                <w:szCs w:val="28"/>
              </w:rPr>
              <w:t>讲解可穿戴设备的原理与种类，并通过学生实际操作设备，收集数据，强化学习如何解读脑电波数据。以实际案例为支撑，分析如何运用脑认知神经反馈技术解决实际问题。</w:t>
            </w:r>
          </w:p>
        </w:tc>
        <w:tc>
          <w:tcPr>
            <w:tcW w:w="1250"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40" w:type="pct"/>
            <w:vMerge/>
            <w:vAlign w:val="center"/>
          </w:tcPr>
          <w:p w:rsidR="00F6482D" w:rsidRDefault="00F6482D">
            <w:pPr>
              <w:ind w:firstLineChars="0" w:firstLine="0"/>
              <w:jc w:val="center"/>
              <w:rPr>
                <w:rFonts w:eastAsia="宋体" w:cs="Times New Roman"/>
                <w:sz w:val="28"/>
                <w:szCs w:val="28"/>
              </w:rPr>
            </w:pPr>
          </w:p>
        </w:tc>
        <w:tc>
          <w:tcPr>
            <w:tcW w:w="127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基于脑电仪设备的脑电波数据收集与解读实践</w:t>
            </w:r>
          </w:p>
        </w:tc>
        <w:tc>
          <w:tcPr>
            <w:tcW w:w="1839" w:type="pct"/>
            <w:vAlign w:val="center"/>
          </w:tcPr>
          <w:p w:rsidR="00F6482D" w:rsidRDefault="00381FD3">
            <w:pPr>
              <w:ind w:firstLineChars="0" w:firstLine="0"/>
              <w:rPr>
                <w:rFonts w:eastAsia="宋体" w:cs="Times New Roman"/>
                <w:sz w:val="28"/>
                <w:szCs w:val="28"/>
              </w:rPr>
            </w:pPr>
            <w:r>
              <w:rPr>
                <w:rFonts w:eastAsia="宋体" w:cs="Times New Roman"/>
                <w:sz w:val="28"/>
                <w:szCs w:val="28"/>
              </w:rPr>
              <w:t>介绍脑电波特性及其与心理状态的关系、脑电仪的工作原理与使用方法，进一步引导学生实际操作脑电仪，收集数据，了解数据的变化与心理状态的关系。</w:t>
            </w:r>
          </w:p>
        </w:tc>
        <w:tc>
          <w:tcPr>
            <w:tcW w:w="1250"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40" w:type="pct"/>
            <w:vMerge/>
            <w:vAlign w:val="center"/>
          </w:tcPr>
          <w:p w:rsidR="00F6482D" w:rsidRDefault="00F6482D">
            <w:pPr>
              <w:ind w:firstLineChars="0" w:firstLine="0"/>
              <w:jc w:val="center"/>
              <w:rPr>
                <w:rFonts w:eastAsia="宋体" w:cs="Times New Roman"/>
                <w:sz w:val="28"/>
                <w:szCs w:val="28"/>
              </w:rPr>
            </w:pPr>
          </w:p>
        </w:tc>
        <w:tc>
          <w:tcPr>
            <w:tcW w:w="127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实验动物大脑功能的系统性研究</w:t>
            </w:r>
          </w:p>
        </w:tc>
        <w:tc>
          <w:tcPr>
            <w:tcW w:w="1839" w:type="pct"/>
            <w:vAlign w:val="center"/>
          </w:tcPr>
          <w:p w:rsidR="00F6482D" w:rsidRDefault="00381FD3">
            <w:pPr>
              <w:ind w:firstLineChars="0" w:firstLine="0"/>
              <w:rPr>
                <w:rFonts w:eastAsia="宋体" w:cs="Times New Roman"/>
                <w:sz w:val="28"/>
                <w:szCs w:val="28"/>
              </w:rPr>
            </w:pPr>
            <w:r>
              <w:rPr>
                <w:rFonts w:eastAsia="宋体" w:cs="Times New Roman"/>
                <w:sz w:val="28"/>
                <w:szCs w:val="28"/>
              </w:rPr>
              <w:t>在全脑尺度上对小鼠等实验动物大脑功能的系统性研究，认识大脑结构的设计原理和神经信息的处理机制。</w:t>
            </w:r>
          </w:p>
        </w:tc>
        <w:tc>
          <w:tcPr>
            <w:tcW w:w="1250"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4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课题</w:t>
            </w:r>
          </w:p>
          <w:p w:rsidR="00F6482D" w:rsidRDefault="00381FD3">
            <w:pPr>
              <w:ind w:firstLineChars="0" w:firstLine="0"/>
              <w:jc w:val="center"/>
              <w:rPr>
                <w:rFonts w:eastAsia="宋体" w:cs="Times New Roman"/>
                <w:sz w:val="28"/>
                <w:szCs w:val="28"/>
              </w:rPr>
            </w:pPr>
            <w:r>
              <w:rPr>
                <w:rFonts w:eastAsia="宋体" w:cs="Times New Roman"/>
                <w:sz w:val="28"/>
                <w:szCs w:val="28"/>
              </w:rPr>
              <w:t>研究</w:t>
            </w:r>
          </w:p>
        </w:tc>
        <w:tc>
          <w:tcPr>
            <w:tcW w:w="127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脑认知神经反馈相关研究（面向创新型人才培养）</w:t>
            </w:r>
          </w:p>
        </w:tc>
        <w:tc>
          <w:tcPr>
            <w:tcW w:w="1839" w:type="pct"/>
            <w:vAlign w:val="center"/>
          </w:tcPr>
          <w:p w:rsidR="00F6482D" w:rsidRDefault="00381FD3">
            <w:pPr>
              <w:ind w:firstLineChars="0" w:firstLine="0"/>
              <w:rPr>
                <w:rFonts w:eastAsia="宋体" w:cs="Times New Roman"/>
                <w:sz w:val="28"/>
                <w:szCs w:val="28"/>
              </w:rPr>
            </w:pPr>
            <w:r>
              <w:rPr>
                <w:rFonts w:eastAsia="宋体" w:cs="Times New Roman"/>
                <w:sz w:val="28"/>
                <w:szCs w:val="28"/>
              </w:rPr>
              <w:t>学生在参与项目的过程中，如果有好的实验思路及实验能力，可以在教师的指导下共同在校内实验室完成相关实验，进行课题研究。</w:t>
            </w:r>
          </w:p>
        </w:tc>
        <w:tc>
          <w:tcPr>
            <w:tcW w:w="1250" w:type="pct"/>
            <w:vAlign w:val="center"/>
          </w:tcPr>
          <w:p w:rsidR="00F6482D" w:rsidRDefault="00381FD3">
            <w:pPr>
              <w:ind w:firstLineChars="0" w:firstLine="0"/>
              <w:rPr>
                <w:rFonts w:eastAsia="宋体" w:cs="Times New Roman"/>
                <w:sz w:val="28"/>
                <w:szCs w:val="28"/>
              </w:rPr>
            </w:pPr>
            <w:r>
              <w:rPr>
                <w:rFonts w:eastAsia="宋体" w:cs="Times New Roman"/>
                <w:sz w:val="28"/>
                <w:szCs w:val="28"/>
              </w:rPr>
              <w:t>面向学有余力、具有较强理论基础、对脑认知神经反馈应用领域具有浓厚兴趣，兼具较强的实践与学习能力的学生</w:t>
            </w:r>
          </w:p>
        </w:tc>
      </w:tr>
    </w:tbl>
    <w:p w:rsidR="00F6482D" w:rsidRPr="00444097" w:rsidRDefault="00381FD3" w:rsidP="00444097">
      <w:pPr>
        <w:pStyle w:val="3"/>
        <w:keepNext/>
        <w:ind w:firstLine="643"/>
        <w:rPr>
          <w:rFonts w:cs="Times New Roman"/>
          <w:bCs w:val="0"/>
        </w:rPr>
      </w:pPr>
      <w:bookmarkStart w:id="567" w:name="_Toc168157257"/>
      <w:bookmarkStart w:id="568" w:name="_Toc29614"/>
      <w:bookmarkStart w:id="569" w:name="_Toc26523"/>
      <w:r w:rsidRPr="00444097">
        <w:rPr>
          <w:rFonts w:cs="Times New Roman"/>
          <w:bCs w:val="0"/>
        </w:rPr>
        <w:t>7.1.2</w:t>
      </w:r>
      <w:r w:rsidRPr="00444097">
        <w:rPr>
          <w:rFonts w:cs="Times New Roman"/>
          <w:bCs w:val="0"/>
        </w:rPr>
        <w:t>微生物与组培实验室</w:t>
      </w:r>
      <w:bookmarkEnd w:id="567"/>
      <w:bookmarkEnd w:id="568"/>
      <w:bookmarkEnd w:id="569"/>
    </w:p>
    <w:p w:rsidR="00F6482D" w:rsidRDefault="00381FD3">
      <w:pPr>
        <w:ind w:firstLine="640"/>
        <w:outlineLvl w:val="3"/>
        <w:rPr>
          <w:rFonts w:cs="Times New Roman"/>
        </w:rPr>
      </w:pPr>
      <w:r>
        <w:rPr>
          <w:rFonts w:cs="Times New Roman"/>
        </w:rPr>
        <w:t>7.1.2.1</w:t>
      </w:r>
      <w:r>
        <w:rPr>
          <w:rFonts w:cs="Times New Roman"/>
        </w:rPr>
        <w:t>核心理念</w:t>
      </w:r>
    </w:p>
    <w:p w:rsidR="00F6482D" w:rsidRDefault="00381FD3">
      <w:pPr>
        <w:ind w:firstLine="640"/>
        <w:rPr>
          <w:rFonts w:cs="Times New Roman"/>
        </w:rPr>
      </w:pPr>
      <w:r>
        <w:rPr>
          <w:rFonts w:cs="Times New Roman"/>
          <w:szCs w:val="32"/>
        </w:rPr>
        <w:t>建设系统认知与探索微生物和植物组织培养的实验场所，塑造学生实践能力和科技创新能力的基础平台。通过让学生掌握不同类型微生物及植物组织的形态及作用，进行跨学科的实验方案的设计、实验和深度探索等。帮助学生自主建构微生物及植物组织的相关知识体系，培养学生的科学实验操作能力和科学探究精神。</w:t>
      </w:r>
    </w:p>
    <w:p w:rsidR="00F6482D" w:rsidRDefault="00381FD3">
      <w:pPr>
        <w:ind w:firstLine="640"/>
        <w:outlineLvl w:val="3"/>
        <w:rPr>
          <w:rFonts w:cs="Times New Roman"/>
        </w:rPr>
      </w:pPr>
      <w:r>
        <w:rPr>
          <w:rFonts w:cs="Times New Roman"/>
        </w:rPr>
        <w:t>7.1.2.2</w:t>
      </w:r>
      <w:r>
        <w:rPr>
          <w:rFonts w:cs="Times New Roman"/>
        </w:rPr>
        <w:t>核心特征</w:t>
      </w:r>
    </w:p>
    <w:p w:rsidR="00F6482D" w:rsidRDefault="00381FD3">
      <w:pPr>
        <w:ind w:firstLine="640"/>
        <w:rPr>
          <w:rFonts w:cs="Times New Roman"/>
        </w:rPr>
      </w:pPr>
      <w:r>
        <w:rPr>
          <w:rFonts w:cs="Times New Roman"/>
          <w:szCs w:val="32"/>
        </w:rPr>
        <w:t>（</w:t>
      </w:r>
      <w:r>
        <w:rPr>
          <w:rFonts w:cs="Times New Roman"/>
          <w:szCs w:val="32"/>
        </w:rPr>
        <w:t>1</w:t>
      </w:r>
      <w:r>
        <w:rPr>
          <w:rFonts w:cs="Times New Roman"/>
          <w:szCs w:val="32"/>
        </w:rPr>
        <w:t>）</w:t>
      </w:r>
      <w:r>
        <w:rPr>
          <w:rFonts w:cs="Times New Roman"/>
          <w:szCs w:val="32"/>
        </w:rPr>
        <w:t>“</w:t>
      </w:r>
      <w:r>
        <w:rPr>
          <w:rFonts w:cs="Times New Roman"/>
          <w:szCs w:val="32"/>
        </w:rPr>
        <w:t>无菌</w:t>
      </w:r>
      <w:r>
        <w:rPr>
          <w:rFonts w:cs="Times New Roman"/>
          <w:szCs w:val="32"/>
        </w:rPr>
        <w:t>”</w:t>
      </w:r>
      <w:r>
        <w:rPr>
          <w:rFonts w:cs="Times New Roman"/>
          <w:szCs w:val="32"/>
        </w:rPr>
        <w:t>环境。实验室须达到一定程度的无菌状态，保证样品或者培养基免受污染。（</w:t>
      </w:r>
      <w:r>
        <w:rPr>
          <w:rFonts w:cs="Times New Roman"/>
          <w:szCs w:val="32"/>
        </w:rPr>
        <w:t>2</w:t>
      </w:r>
      <w:r>
        <w:rPr>
          <w:rFonts w:cs="Times New Roman"/>
          <w:szCs w:val="32"/>
        </w:rPr>
        <w:t>）布局合理。每个功能区互相隔离、布局灵活，且都能有足够的空间来放置仪器和设备。（</w:t>
      </w:r>
      <w:r>
        <w:rPr>
          <w:rFonts w:cs="Times New Roman"/>
          <w:szCs w:val="32"/>
        </w:rPr>
        <w:t>3</w:t>
      </w:r>
      <w:r>
        <w:rPr>
          <w:rFonts w:cs="Times New Roman"/>
          <w:szCs w:val="32"/>
        </w:rPr>
        <w:t>）支持小组协作。实验活动通常以小组形式开展，实验室应提供可灵活多变的桌椅。</w:t>
      </w:r>
    </w:p>
    <w:p w:rsidR="00F6482D" w:rsidRDefault="00381FD3">
      <w:pPr>
        <w:ind w:firstLine="640"/>
        <w:outlineLvl w:val="3"/>
        <w:rPr>
          <w:rFonts w:cs="Times New Roman"/>
        </w:rPr>
      </w:pPr>
      <w:r>
        <w:rPr>
          <w:rFonts w:cs="Times New Roman"/>
        </w:rPr>
        <w:t>7.1.2.3</w:t>
      </w:r>
      <w:r>
        <w:rPr>
          <w:rFonts w:cs="Times New Roman"/>
        </w:rPr>
        <w:t>空间布局</w:t>
      </w:r>
    </w:p>
    <w:p w:rsidR="00F6482D" w:rsidRDefault="00381FD3">
      <w:pPr>
        <w:ind w:firstLine="640"/>
        <w:rPr>
          <w:rFonts w:cs="Times New Roman"/>
        </w:rPr>
      </w:pPr>
      <w:r>
        <w:rPr>
          <w:rFonts w:cs="Times New Roman"/>
          <w:szCs w:val="32"/>
        </w:rPr>
        <w:t>在保障实验室安全的前提下，微生物与组培实验室应以功能为导向，秉承</w:t>
      </w:r>
      <w:r>
        <w:rPr>
          <w:rFonts w:cs="Times New Roman"/>
          <w:szCs w:val="32"/>
        </w:rPr>
        <w:t>“</w:t>
      </w:r>
      <w:r>
        <w:rPr>
          <w:rFonts w:cs="Times New Roman"/>
          <w:szCs w:val="32"/>
        </w:rPr>
        <w:t>安全、专业、实用、美观、环保</w:t>
      </w:r>
      <w:r>
        <w:rPr>
          <w:rFonts w:cs="Times New Roman"/>
          <w:szCs w:val="32"/>
        </w:rPr>
        <w:t>”</w:t>
      </w:r>
      <w:r>
        <w:rPr>
          <w:rFonts w:cs="Times New Roman"/>
          <w:szCs w:val="32"/>
        </w:rPr>
        <w:t>的设计原则，科学分区，创设微生物与组培实验探究教学空间，微生物与组培实验室空间布局需要遵循以下原则：（</w:t>
      </w:r>
      <w:r>
        <w:rPr>
          <w:rFonts w:cs="Times New Roman"/>
          <w:szCs w:val="32"/>
        </w:rPr>
        <w:t>1</w:t>
      </w:r>
      <w:r>
        <w:rPr>
          <w:rFonts w:cs="Times New Roman"/>
          <w:szCs w:val="32"/>
        </w:rPr>
        <w:t>）功能区域布局明确，实验室总体布局一般可以划分为准备室、无菌操作室、培养室、观察室和缓冲室等部分，各功能区域互相隔离；（</w:t>
      </w:r>
      <w:r>
        <w:rPr>
          <w:rFonts w:cs="Times New Roman"/>
          <w:szCs w:val="32"/>
        </w:rPr>
        <w:t>2</w:t>
      </w:r>
      <w:r>
        <w:rPr>
          <w:rFonts w:cs="Times New Roman"/>
          <w:szCs w:val="32"/>
        </w:rPr>
        <w:t>）培养室按需设置，培养室根据培养条件和种类不同可设置多间（如细菌培养室、霉菌培养室、液体培养室、固体培养室等），通过控制温度及湿度等，培养各种微生物和组织；（</w:t>
      </w:r>
      <w:r>
        <w:rPr>
          <w:rFonts w:cs="Times New Roman"/>
          <w:szCs w:val="32"/>
        </w:rPr>
        <w:t>3</w:t>
      </w:r>
      <w:r>
        <w:rPr>
          <w:rFonts w:cs="Times New Roman"/>
          <w:szCs w:val="32"/>
        </w:rPr>
        <w:t>）根据教学实际，实验室需达到相应生物安全防护水平等级。</w:t>
      </w:r>
    </w:p>
    <w:p w:rsidR="00F6482D" w:rsidRDefault="00381FD3">
      <w:pPr>
        <w:keepNext/>
        <w:ind w:firstLine="640"/>
        <w:outlineLvl w:val="3"/>
        <w:rPr>
          <w:rFonts w:cs="Times New Roman"/>
        </w:rPr>
      </w:pPr>
      <w:r>
        <w:rPr>
          <w:rFonts w:cs="Times New Roman"/>
        </w:rPr>
        <w:t>7.1.2.4</w:t>
      </w:r>
      <w:r>
        <w:rPr>
          <w:rFonts w:cs="Times New Roman"/>
        </w:rPr>
        <w:t>条件保障</w:t>
      </w:r>
    </w:p>
    <w:p w:rsidR="00F6482D" w:rsidRDefault="00381FD3">
      <w:pPr>
        <w:ind w:firstLine="640"/>
        <w:rPr>
          <w:rFonts w:cs="Times New Roman"/>
          <w:szCs w:val="32"/>
        </w:rPr>
      </w:pPr>
      <w:r>
        <w:rPr>
          <w:rFonts w:cs="Times New Roman"/>
          <w:szCs w:val="32"/>
        </w:rPr>
        <w:t>以下的《设备配置目录》供学校参考使用，学校可结合实际需求和学生数量调整设备的品种、配备数量等。本表的设备配置按班额</w:t>
      </w:r>
      <w:r>
        <w:rPr>
          <w:rFonts w:cs="Times New Roman"/>
          <w:szCs w:val="32"/>
        </w:rPr>
        <w:t>50</w:t>
      </w:r>
      <w:r>
        <w:rPr>
          <w:rFonts w:cs="Times New Roman"/>
          <w:szCs w:val="32"/>
        </w:rPr>
        <w:t>名学生计算，所有设备需按照相关政策要求进行采购。</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14 </w:t>
      </w:r>
      <w:r>
        <w:rPr>
          <w:rFonts w:ascii="Times New Roman" w:hAnsi="Times New Roman" w:cs="Times New Roman"/>
          <w:szCs w:val="28"/>
        </w:rPr>
        <w:t>设备配置目录</w:t>
      </w:r>
    </w:p>
    <w:tbl>
      <w:tblPr>
        <w:tblW w:w="55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1979"/>
        <w:gridCol w:w="5781"/>
        <w:gridCol w:w="1404"/>
      </w:tblGrid>
      <w:tr w:rsidR="00F6482D">
        <w:trPr>
          <w:trHeight w:val="373"/>
          <w:tblHeader/>
        </w:trPr>
        <w:tc>
          <w:tcPr>
            <w:tcW w:w="431" w:type="pc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序号</w:t>
            </w:r>
          </w:p>
        </w:tc>
        <w:tc>
          <w:tcPr>
            <w:tcW w:w="986" w:type="pc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设备名称</w:t>
            </w:r>
          </w:p>
        </w:tc>
        <w:tc>
          <w:tcPr>
            <w:tcW w:w="2881" w:type="pc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设备功能描述</w:t>
            </w:r>
          </w:p>
        </w:tc>
        <w:tc>
          <w:tcPr>
            <w:tcW w:w="700" w:type="pct"/>
            <w:shd w:val="clear" w:color="auto" w:fill="D9D9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数量</w:t>
            </w:r>
          </w:p>
        </w:tc>
      </w:tr>
      <w:tr w:rsidR="00F6482D">
        <w:trPr>
          <w:trHeight w:val="90"/>
        </w:trPr>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生物安全柜</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能有效防止有害悬浮微粒、气溶胶的扩散。</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个</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超净工作台</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能提供局部无尘无菌环境。</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台</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培养箱</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具备温度、湿度及</w:t>
            </w:r>
            <w:r>
              <w:rPr>
                <w:rFonts w:eastAsia="宋体" w:cs="Times New Roman"/>
                <w:sz w:val="28"/>
                <w:szCs w:val="28"/>
              </w:rPr>
              <w:t>CO2</w:t>
            </w:r>
            <w:r>
              <w:rPr>
                <w:rFonts w:eastAsia="宋体" w:cs="Times New Roman"/>
                <w:sz w:val="28"/>
                <w:szCs w:val="28"/>
              </w:rPr>
              <w:t>浓度控制功能，满足不同微生物培养需求。</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个</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高压灭菌锅</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具备高温高压灭菌功能，适用于实验物品、试剂、培养基的消毒灭菌，可选手动与全自动型号，满足不同需求。</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个</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恒温水浴锅</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具备控温功能，适用于溶液浓缩、蒸馏及试剂浸渍等实验需求，精确度能满足实验需求。</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个</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恒温干燥箱</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具备不同控温范围，满足各类物品烘干需求。</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个</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生物显微镜</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具备高倍率观察与成像能力，适用于微生物与细胞组织的精细观察。</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r>
              <w:rPr>
                <w:rFonts w:eastAsia="宋体" w:cs="Times New Roman"/>
                <w:sz w:val="28"/>
                <w:szCs w:val="28"/>
              </w:rPr>
              <w:t>台</w:t>
            </w:r>
          </w:p>
        </w:tc>
      </w:tr>
      <w:tr w:rsidR="00F6482D">
        <w:trPr>
          <w:trHeight w:val="279"/>
        </w:trPr>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天平</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用于实验物品的称重，精确度能满足实验需求。</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r>
              <w:rPr>
                <w:rFonts w:eastAsia="宋体" w:cs="Times New Roman"/>
                <w:sz w:val="28"/>
                <w:szCs w:val="28"/>
              </w:rPr>
              <w:t>个</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酸度计（</w:t>
            </w:r>
            <w:r>
              <w:rPr>
                <w:rFonts w:eastAsia="宋体" w:cs="Times New Roman"/>
                <w:sz w:val="28"/>
                <w:szCs w:val="28"/>
              </w:rPr>
              <w:t>pH</w:t>
            </w:r>
            <w:r>
              <w:rPr>
                <w:rFonts w:eastAsia="宋体" w:cs="Times New Roman"/>
                <w:sz w:val="28"/>
                <w:szCs w:val="28"/>
              </w:rPr>
              <w:t>计）</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可测定溶液的酸碱度。</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r>
              <w:rPr>
                <w:rFonts w:eastAsia="宋体" w:cs="Times New Roman"/>
                <w:sz w:val="28"/>
                <w:szCs w:val="28"/>
              </w:rPr>
              <w:t>个</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纯水装置</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包括蒸馏水器和纯水机，满足实验用水需求。</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11</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电炉</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用于溶液的快速加热，微生物固体培养基的加热溶化。</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个</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菌落计数器</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具备放大、拍照、计数功能，可连接电脑实现自动计数，提高菌落数量计数的准确性和效率。</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r>
              <w:rPr>
                <w:rFonts w:eastAsia="宋体" w:cs="Times New Roman"/>
                <w:sz w:val="28"/>
                <w:szCs w:val="28"/>
              </w:rPr>
              <w:t>个</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分光光度计</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能够测定微生物悬液浓度，适用于</w:t>
            </w:r>
            <w:r>
              <w:rPr>
                <w:rFonts w:eastAsia="宋体" w:cs="Times New Roman"/>
                <w:sz w:val="28"/>
                <w:szCs w:val="28"/>
              </w:rPr>
              <w:t>600nm</w:t>
            </w:r>
            <w:r>
              <w:rPr>
                <w:rFonts w:eastAsia="宋体" w:cs="Times New Roman"/>
                <w:sz w:val="28"/>
                <w:szCs w:val="28"/>
              </w:rPr>
              <w:t>波长下的菌液浓度测定。</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r>
              <w:rPr>
                <w:rFonts w:eastAsia="宋体" w:cs="Times New Roman"/>
                <w:sz w:val="28"/>
                <w:szCs w:val="28"/>
              </w:rPr>
              <w:t>个</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14</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移液器</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用于精密量取各类液体。</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r>
              <w:rPr>
                <w:rFonts w:eastAsia="宋体" w:cs="Times New Roman"/>
                <w:sz w:val="28"/>
                <w:szCs w:val="28"/>
              </w:rPr>
              <w:t>套</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15</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低温冰箱</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用于保存对温度有要求的试剂和样品。</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个</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16</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生物均质器</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用于固体或半固体样品的均质处理，具备样品无污染、无损伤、不升温、不需要灭菌处理，不需洗刷器皿等特点。</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个</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17</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摇床</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用于样品的振荡、混匀，可设置特定的温度。</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18</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离心机</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具备不同温度选择，有效分离不同沉降系数和浮力密度的物质，适用于微生物菌体及其他沉淀物的收集。</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19</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光照培养箱</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具备温度、光照控制及编程功能，模拟昼夜环境，适用于植物、微生物培养及水体分析。</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个</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20</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液氮罐</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储存液氮，用于长期保存微生物。</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r>
              <w:rPr>
                <w:rFonts w:eastAsia="宋体" w:cs="Times New Roman"/>
                <w:sz w:val="28"/>
                <w:szCs w:val="28"/>
              </w:rPr>
              <w:t>罐</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21</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通风空调系统</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独立送排风系统，实现低风险至高风险区气流流动，确保空气经</w:t>
            </w:r>
            <w:r>
              <w:rPr>
                <w:rFonts w:eastAsia="宋体" w:cs="Times New Roman"/>
                <w:sz w:val="28"/>
                <w:szCs w:val="28"/>
              </w:rPr>
              <w:t>HEPA</w:t>
            </w:r>
            <w:r>
              <w:rPr>
                <w:rFonts w:eastAsia="宋体" w:cs="Times New Roman"/>
                <w:sz w:val="28"/>
                <w:szCs w:val="28"/>
              </w:rPr>
              <w:t>过滤器过滤后排出。</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22</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供水系统</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设置非手动洗手设施或手消毒装置。</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23</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PCR</w:t>
            </w:r>
            <w:r>
              <w:rPr>
                <w:rFonts w:eastAsia="宋体" w:cs="Times New Roman"/>
                <w:sz w:val="28"/>
                <w:szCs w:val="28"/>
              </w:rPr>
              <w:t>仪</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能高效进行聚合酶链式反应，满足基因扩增等分子生物学实验需求。</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24</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数据采集传感器</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能够准确检测和测量物理量，并将其转换为可处理的电信号，如温度、光照等，为实验提供精准数据支持。</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分子杂交仪</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用于检测</w:t>
            </w:r>
            <w:r>
              <w:rPr>
                <w:rFonts w:eastAsia="宋体" w:cs="Times New Roman"/>
                <w:sz w:val="28"/>
                <w:szCs w:val="28"/>
              </w:rPr>
              <w:t>DNA</w:t>
            </w:r>
            <w:r>
              <w:rPr>
                <w:rFonts w:eastAsia="宋体" w:cs="Times New Roman"/>
                <w:sz w:val="28"/>
                <w:szCs w:val="28"/>
              </w:rPr>
              <w:t>或</w:t>
            </w:r>
            <w:r>
              <w:rPr>
                <w:rFonts w:eastAsia="宋体" w:cs="Times New Roman"/>
                <w:sz w:val="28"/>
                <w:szCs w:val="28"/>
              </w:rPr>
              <w:t>RNA</w:t>
            </w:r>
            <w:r>
              <w:rPr>
                <w:rFonts w:eastAsia="宋体" w:cs="Times New Roman"/>
                <w:sz w:val="28"/>
                <w:szCs w:val="28"/>
              </w:rPr>
              <w:t>分子的相互作用或杂交反应。</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26</w:t>
            </w:r>
          </w:p>
        </w:tc>
        <w:tc>
          <w:tcPr>
            <w:tcW w:w="98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冷冻切片机</w:t>
            </w:r>
          </w:p>
        </w:tc>
        <w:tc>
          <w:tcPr>
            <w:tcW w:w="2881"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用于将生物样品切成薄片以便于显微观察或分析。</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27</w:t>
            </w:r>
          </w:p>
        </w:tc>
        <w:tc>
          <w:tcPr>
            <w:tcW w:w="986"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数据采集与监控系统</w:t>
            </w:r>
          </w:p>
        </w:tc>
        <w:tc>
          <w:tcPr>
            <w:tcW w:w="2881"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能够实时监控实验室设备的工作状态、实验参数等。</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28</w:t>
            </w:r>
          </w:p>
        </w:tc>
        <w:tc>
          <w:tcPr>
            <w:tcW w:w="986"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数据分析软件</w:t>
            </w:r>
          </w:p>
        </w:tc>
        <w:tc>
          <w:tcPr>
            <w:tcW w:w="2881" w:type="pct"/>
            <w:shd w:val="clear" w:color="auto" w:fill="auto"/>
            <w:vAlign w:val="center"/>
          </w:tcPr>
          <w:p w:rsidR="00F6482D" w:rsidRDefault="00381FD3">
            <w:pPr>
              <w:widowControl/>
              <w:spacing w:before="90"/>
              <w:ind w:firstLineChars="0" w:firstLine="0"/>
              <w:rPr>
                <w:rFonts w:eastAsia="宋体" w:cs="Times New Roman"/>
                <w:sz w:val="28"/>
                <w:szCs w:val="28"/>
              </w:rPr>
            </w:pPr>
            <w:r>
              <w:rPr>
                <w:rFonts w:eastAsia="宋体" w:cs="Times New Roman"/>
                <w:sz w:val="28"/>
                <w:szCs w:val="28"/>
              </w:rPr>
              <w:t>处理、分析和可视化实验数据。</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29</w:t>
            </w:r>
          </w:p>
        </w:tc>
        <w:tc>
          <w:tcPr>
            <w:tcW w:w="986"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交互白板</w:t>
            </w:r>
          </w:p>
        </w:tc>
        <w:tc>
          <w:tcPr>
            <w:tcW w:w="2881" w:type="pct"/>
            <w:shd w:val="clear" w:color="auto" w:fill="auto"/>
            <w:vAlign w:val="center"/>
          </w:tcPr>
          <w:p w:rsidR="00F6482D" w:rsidRDefault="00381FD3">
            <w:pPr>
              <w:widowControl/>
              <w:spacing w:before="90"/>
              <w:ind w:firstLineChars="0" w:firstLine="0"/>
              <w:rPr>
                <w:rFonts w:eastAsia="宋体" w:cs="Times New Roman"/>
                <w:sz w:val="28"/>
                <w:szCs w:val="28"/>
              </w:rPr>
            </w:pPr>
            <w:r>
              <w:rPr>
                <w:rFonts w:eastAsia="宋体" w:cs="Times New Roman"/>
                <w:sz w:val="28"/>
                <w:szCs w:val="28"/>
              </w:rPr>
              <w:t>用于团队讨论、展示和合作，提供更直观和互动的学习体验。</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套（可根据讨论形式增减）</w:t>
            </w:r>
          </w:p>
        </w:tc>
      </w:tr>
      <w:tr w:rsidR="00F6482D">
        <w:tc>
          <w:tcPr>
            <w:tcW w:w="431"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30</w:t>
            </w:r>
          </w:p>
        </w:tc>
        <w:tc>
          <w:tcPr>
            <w:tcW w:w="986"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智能传感器和物联网设备</w:t>
            </w:r>
          </w:p>
        </w:tc>
        <w:tc>
          <w:tcPr>
            <w:tcW w:w="2881" w:type="pct"/>
            <w:shd w:val="clear" w:color="auto" w:fill="auto"/>
            <w:vAlign w:val="center"/>
          </w:tcPr>
          <w:p w:rsidR="00F6482D" w:rsidRDefault="00381FD3">
            <w:pPr>
              <w:widowControl/>
              <w:spacing w:before="90"/>
              <w:ind w:firstLineChars="0" w:firstLine="0"/>
              <w:rPr>
                <w:rFonts w:eastAsia="宋体" w:cs="Times New Roman"/>
                <w:sz w:val="28"/>
                <w:szCs w:val="28"/>
              </w:rPr>
            </w:pPr>
            <w:r>
              <w:rPr>
                <w:rFonts w:eastAsia="宋体" w:cs="Times New Roman"/>
                <w:sz w:val="28"/>
                <w:szCs w:val="28"/>
              </w:rPr>
              <w:t>可以实时收集并传输数据。</w:t>
            </w:r>
          </w:p>
        </w:tc>
        <w:tc>
          <w:tcPr>
            <w:tcW w:w="70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bl>
    <w:p w:rsidR="00F6482D" w:rsidRDefault="00381FD3">
      <w:pPr>
        <w:ind w:firstLine="640"/>
        <w:outlineLvl w:val="3"/>
        <w:rPr>
          <w:rFonts w:cs="Times New Roman"/>
        </w:rPr>
      </w:pPr>
      <w:r>
        <w:rPr>
          <w:rFonts w:cs="Times New Roman"/>
        </w:rPr>
        <w:t>7.1.2.5</w:t>
      </w:r>
      <w:r>
        <w:rPr>
          <w:rFonts w:cs="Times New Roman"/>
        </w:rPr>
        <w:t>师资建议</w:t>
      </w:r>
    </w:p>
    <w:p w:rsidR="00F6482D" w:rsidRDefault="00381FD3">
      <w:pPr>
        <w:ind w:firstLine="640"/>
        <w:rPr>
          <w:rFonts w:cs="Times New Roman"/>
          <w:szCs w:val="32"/>
        </w:rPr>
      </w:pPr>
      <w:r>
        <w:rPr>
          <w:rFonts w:cs="Times New Roman"/>
          <w:szCs w:val="32"/>
        </w:rPr>
        <w:t>微生物与组培实验室的教师职能主要包括实验室管理、授课和竞赛指导。其师资队伍的建设需要重点关注以下方面。</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）实验室管理员需具备实验室管理经验，具备管理和维护检查微生物与组培实验室相关设备的能力，熟悉生物安全相关政策、法规、标准。</w:t>
      </w:r>
    </w:p>
    <w:p w:rsidR="00F6482D" w:rsidRDefault="00381FD3">
      <w:pPr>
        <w:ind w:firstLine="640"/>
        <w:rPr>
          <w:rFonts w:cs="Times New Roman"/>
          <w:szCs w:val="32"/>
        </w:rPr>
      </w:pPr>
      <w:r>
        <w:rPr>
          <w:rFonts w:cs="Times New Roman"/>
          <w:szCs w:val="32"/>
        </w:rPr>
        <w:t>（</w:t>
      </w:r>
      <w:r>
        <w:rPr>
          <w:rFonts w:cs="Times New Roman"/>
          <w:szCs w:val="32"/>
        </w:rPr>
        <w:t>2</w:t>
      </w:r>
      <w:r>
        <w:rPr>
          <w:rFonts w:cs="Times New Roman"/>
          <w:szCs w:val="32"/>
        </w:rPr>
        <w:t>）使用实验室开展教学的老师需要经过实验室使用规范培训，包括实验室设备使用能力、安全管理与应急处理培训等。</w:t>
      </w:r>
    </w:p>
    <w:p w:rsidR="00F6482D" w:rsidRDefault="00381FD3">
      <w:pPr>
        <w:ind w:firstLine="640"/>
        <w:rPr>
          <w:rFonts w:cs="Times New Roman"/>
          <w:szCs w:val="32"/>
        </w:rPr>
      </w:pPr>
      <w:r>
        <w:rPr>
          <w:rFonts w:cs="Times New Roman"/>
          <w:szCs w:val="32"/>
        </w:rPr>
        <w:t>（</w:t>
      </w:r>
      <w:r>
        <w:rPr>
          <w:rFonts w:cs="Times New Roman"/>
          <w:szCs w:val="32"/>
        </w:rPr>
        <w:t>3</w:t>
      </w:r>
      <w:r>
        <w:rPr>
          <w:rFonts w:cs="Times New Roman"/>
          <w:szCs w:val="32"/>
        </w:rPr>
        <w:t>）可参考如下选拔原则，遴选使用实验室开展微生物与组培实验教学和相关竞赛辅导的教师：</w:t>
      </w:r>
    </w:p>
    <w:p w:rsidR="00F6482D" w:rsidRDefault="00381FD3">
      <w:pPr>
        <w:ind w:firstLine="640"/>
        <w:rPr>
          <w:rFonts w:cs="Times New Roman"/>
          <w:szCs w:val="32"/>
        </w:rPr>
      </w:pPr>
      <w:r>
        <w:rPr>
          <w:rFonts w:cs="Times New Roman"/>
          <w:szCs w:val="32"/>
        </w:rPr>
        <w:t>①</w:t>
      </w:r>
      <w:r>
        <w:rPr>
          <w:rFonts w:cs="Times New Roman"/>
          <w:szCs w:val="32"/>
        </w:rPr>
        <w:t>优先选拔有竞赛教练经历且所带学生获生物相关竞赛奖项的教师；</w:t>
      </w:r>
    </w:p>
    <w:p w:rsidR="00F6482D" w:rsidRDefault="00381FD3">
      <w:pPr>
        <w:ind w:firstLine="640"/>
        <w:rPr>
          <w:rFonts w:cs="Times New Roman"/>
          <w:szCs w:val="32"/>
        </w:rPr>
      </w:pPr>
      <w:r>
        <w:rPr>
          <w:rFonts w:cs="Times New Roman"/>
          <w:szCs w:val="32"/>
        </w:rPr>
        <w:t>②</w:t>
      </w:r>
      <w:r>
        <w:rPr>
          <w:rFonts w:cs="Times New Roman"/>
          <w:szCs w:val="32"/>
        </w:rPr>
        <w:t>优先选拔有生物相关竞赛获奖经历的教师；</w:t>
      </w:r>
    </w:p>
    <w:p w:rsidR="00F6482D" w:rsidRDefault="00381FD3">
      <w:pPr>
        <w:ind w:firstLine="640"/>
        <w:rPr>
          <w:rFonts w:cs="Times New Roman"/>
          <w:szCs w:val="32"/>
        </w:rPr>
      </w:pPr>
      <w:r>
        <w:rPr>
          <w:rFonts w:cs="Times New Roman"/>
          <w:szCs w:val="32"/>
        </w:rPr>
        <w:t>③</w:t>
      </w:r>
      <w:r>
        <w:rPr>
          <w:rFonts w:cs="Times New Roman"/>
          <w:szCs w:val="32"/>
        </w:rPr>
        <w:t>优先生物相关专业的教师。</w:t>
      </w:r>
    </w:p>
    <w:p w:rsidR="00F6482D" w:rsidRDefault="00381FD3">
      <w:pPr>
        <w:keepNext/>
        <w:ind w:firstLine="640"/>
        <w:outlineLvl w:val="3"/>
        <w:rPr>
          <w:rFonts w:cs="Times New Roman"/>
        </w:rPr>
      </w:pPr>
      <w:r>
        <w:rPr>
          <w:rFonts w:cs="Times New Roman"/>
        </w:rPr>
        <w:t>7.1.2.6</w:t>
      </w:r>
      <w:r>
        <w:rPr>
          <w:rFonts w:cs="Times New Roman"/>
        </w:rPr>
        <w:t>课程设置</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15 </w:t>
      </w:r>
      <w:r>
        <w:rPr>
          <w:rFonts w:ascii="Times New Roman" w:hAnsi="Times New Roman" w:cs="Times New Roman"/>
          <w:szCs w:val="28"/>
        </w:rPr>
        <w:t>课程设置目录</w:t>
      </w:r>
    </w:p>
    <w:tbl>
      <w:tblPr>
        <w:tblpPr w:leftFromText="181" w:rightFromText="181" w:vertAnchor="text" w:horzAnchor="margin" w:tblpXSpec="center" w:tblpY="50"/>
        <w:tblOverlap w:val="neve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3686"/>
        <w:gridCol w:w="2268"/>
      </w:tblGrid>
      <w:tr w:rsidR="00F6482D">
        <w:trPr>
          <w:trHeight w:val="351"/>
          <w:tblHeader/>
          <w:jc w:val="center"/>
        </w:trPr>
        <w:tc>
          <w:tcPr>
            <w:tcW w:w="3539" w:type="dxa"/>
            <w:gridSpan w:val="2"/>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课程分类</w:t>
            </w:r>
          </w:p>
        </w:tc>
        <w:tc>
          <w:tcPr>
            <w:tcW w:w="3686" w:type="dxa"/>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开设内容</w:t>
            </w:r>
          </w:p>
        </w:tc>
        <w:tc>
          <w:tcPr>
            <w:tcW w:w="2268" w:type="dxa"/>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教学对象</w:t>
            </w:r>
          </w:p>
        </w:tc>
      </w:tr>
      <w:tr w:rsidR="00F6482D">
        <w:trPr>
          <w:trHeight w:val="1634"/>
          <w:jc w:val="center"/>
        </w:trPr>
        <w:tc>
          <w:tcPr>
            <w:tcW w:w="1271" w:type="dxa"/>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通识课程</w:t>
            </w:r>
          </w:p>
        </w:tc>
        <w:tc>
          <w:tcPr>
            <w:tcW w:w="2268"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微生物基础知识</w:t>
            </w:r>
          </w:p>
        </w:tc>
        <w:tc>
          <w:tcPr>
            <w:tcW w:w="3686" w:type="dxa"/>
            <w:vAlign w:val="center"/>
          </w:tcPr>
          <w:p w:rsidR="00F6482D" w:rsidRDefault="00381FD3">
            <w:pPr>
              <w:ind w:firstLineChars="0" w:firstLine="0"/>
              <w:rPr>
                <w:rFonts w:eastAsia="宋体" w:cs="Times New Roman"/>
                <w:sz w:val="28"/>
                <w:szCs w:val="28"/>
              </w:rPr>
            </w:pPr>
            <w:r>
              <w:rPr>
                <w:rFonts w:eastAsia="宋体" w:cs="Times New Roman"/>
                <w:sz w:val="28"/>
                <w:szCs w:val="28"/>
              </w:rPr>
              <w:t>了解微生物的种类及其特征，了解基本实验工具及其作用和使用方法，了解实验的相关注意事项。</w:t>
            </w:r>
          </w:p>
        </w:tc>
        <w:tc>
          <w:tcPr>
            <w:tcW w:w="2268" w:type="dxa"/>
            <w:vMerge w:val="restart"/>
            <w:vAlign w:val="center"/>
          </w:tcPr>
          <w:p w:rsidR="00F6482D" w:rsidRDefault="00381FD3">
            <w:pPr>
              <w:ind w:firstLineChars="0" w:firstLine="0"/>
              <w:rPr>
                <w:rFonts w:eastAsia="宋体" w:cs="Times New Roman"/>
                <w:sz w:val="28"/>
                <w:szCs w:val="28"/>
              </w:rPr>
            </w:pPr>
            <w:r>
              <w:rPr>
                <w:rFonts w:eastAsia="宋体" w:cs="Times New Roman"/>
                <w:sz w:val="28"/>
                <w:szCs w:val="28"/>
              </w:rPr>
              <w:t>面向零基础的学生</w:t>
            </w:r>
          </w:p>
        </w:tc>
      </w:tr>
      <w:tr w:rsidR="00F6482D">
        <w:trPr>
          <w:trHeight w:val="1634"/>
          <w:jc w:val="center"/>
        </w:trPr>
        <w:tc>
          <w:tcPr>
            <w:tcW w:w="1271" w:type="dxa"/>
            <w:vMerge/>
            <w:vAlign w:val="center"/>
          </w:tcPr>
          <w:p w:rsidR="00F6482D" w:rsidRDefault="00F6482D">
            <w:pPr>
              <w:ind w:firstLineChars="0" w:firstLine="0"/>
              <w:jc w:val="center"/>
              <w:rPr>
                <w:rFonts w:eastAsia="宋体" w:cs="Times New Roman"/>
                <w:sz w:val="28"/>
                <w:szCs w:val="28"/>
              </w:rPr>
            </w:pPr>
          </w:p>
        </w:tc>
        <w:tc>
          <w:tcPr>
            <w:tcW w:w="2268"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植物组培</w:t>
            </w:r>
          </w:p>
          <w:p w:rsidR="00F6482D" w:rsidRDefault="00381FD3">
            <w:pPr>
              <w:ind w:firstLineChars="0" w:firstLine="0"/>
              <w:jc w:val="center"/>
              <w:rPr>
                <w:rFonts w:eastAsia="宋体" w:cs="Times New Roman"/>
                <w:sz w:val="28"/>
                <w:szCs w:val="28"/>
              </w:rPr>
            </w:pPr>
            <w:r>
              <w:rPr>
                <w:rFonts w:eastAsia="宋体" w:cs="Times New Roman"/>
                <w:sz w:val="28"/>
                <w:szCs w:val="28"/>
              </w:rPr>
              <w:t>基础知识</w:t>
            </w:r>
          </w:p>
        </w:tc>
        <w:tc>
          <w:tcPr>
            <w:tcW w:w="3686" w:type="dxa"/>
            <w:vAlign w:val="center"/>
          </w:tcPr>
          <w:p w:rsidR="00F6482D" w:rsidRDefault="00381FD3">
            <w:pPr>
              <w:ind w:firstLineChars="0" w:firstLine="0"/>
              <w:rPr>
                <w:rFonts w:eastAsia="宋体" w:cs="Times New Roman"/>
                <w:sz w:val="28"/>
                <w:szCs w:val="28"/>
              </w:rPr>
            </w:pPr>
            <w:r>
              <w:rPr>
                <w:rFonts w:eastAsia="宋体" w:cs="Times New Roman"/>
                <w:sz w:val="28"/>
                <w:szCs w:val="28"/>
              </w:rPr>
              <w:t>了解植物组培的基本概念、特点及类型；了解植物组培技术的发展历程及其在生活中应用。</w:t>
            </w:r>
          </w:p>
        </w:tc>
        <w:tc>
          <w:tcPr>
            <w:tcW w:w="2268" w:type="dxa"/>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1271" w:type="dxa"/>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专业课程</w:t>
            </w:r>
          </w:p>
        </w:tc>
        <w:tc>
          <w:tcPr>
            <w:tcW w:w="2268"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微生物实验</w:t>
            </w:r>
          </w:p>
          <w:p w:rsidR="00F6482D" w:rsidRDefault="00381FD3">
            <w:pPr>
              <w:ind w:firstLineChars="0" w:firstLine="0"/>
              <w:jc w:val="center"/>
              <w:rPr>
                <w:rFonts w:eastAsia="宋体" w:cs="Times New Roman"/>
                <w:sz w:val="28"/>
                <w:szCs w:val="28"/>
              </w:rPr>
            </w:pPr>
            <w:r>
              <w:rPr>
                <w:rFonts w:eastAsia="宋体" w:cs="Times New Roman"/>
                <w:sz w:val="28"/>
                <w:szCs w:val="28"/>
              </w:rPr>
              <w:t>基本技能</w:t>
            </w:r>
          </w:p>
        </w:tc>
        <w:tc>
          <w:tcPr>
            <w:tcW w:w="3686" w:type="dxa"/>
            <w:vAlign w:val="center"/>
          </w:tcPr>
          <w:p w:rsidR="00F6482D" w:rsidRDefault="00381FD3">
            <w:pPr>
              <w:ind w:firstLineChars="0" w:firstLine="0"/>
              <w:rPr>
                <w:rFonts w:eastAsia="宋体" w:cs="Times New Roman"/>
                <w:sz w:val="28"/>
                <w:szCs w:val="28"/>
              </w:rPr>
            </w:pPr>
            <w:r>
              <w:rPr>
                <w:rFonts w:eastAsia="宋体" w:cs="Times New Roman"/>
                <w:sz w:val="28"/>
                <w:szCs w:val="28"/>
              </w:rPr>
              <w:t>通过微生物实验操作训练，学会微生物分离、培养、观察、测定到菌种选育、分类鉴定等微生物实验基本技能。</w:t>
            </w:r>
          </w:p>
        </w:tc>
        <w:tc>
          <w:tcPr>
            <w:tcW w:w="2268" w:type="dxa"/>
            <w:vMerge w:val="restart"/>
            <w:vAlign w:val="center"/>
          </w:tcPr>
          <w:p w:rsidR="00F6482D" w:rsidRDefault="00381FD3">
            <w:pPr>
              <w:ind w:firstLineChars="0" w:firstLine="0"/>
              <w:rPr>
                <w:rFonts w:eastAsia="宋体" w:cs="Times New Roman"/>
                <w:sz w:val="28"/>
                <w:szCs w:val="28"/>
              </w:rPr>
            </w:pPr>
            <w:r>
              <w:rPr>
                <w:rFonts w:eastAsia="宋体" w:cs="Times New Roman"/>
                <w:sz w:val="28"/>
                <w:szCs w:val="28"/>
              </w:rPr>
              <w:t>面向具有一定理论基础，对生物实验拥有浓厚学习兴趣的学生</w:t>
            </w:r>
          </w:p>
        </w:tc>
      </w:tr>
      <w:tr w:rsidR="00F6482D">
        <w:trPr>
          <w:trHeight w:val="454"/>
          <w:jc w:val="center"/>
        </w:trPr>
        <w:tc>
          <w:tcPr>
            <w:tcW w:w="1271" w:type="dxa"/>
            <w:vMerge/>
            <w:vAlign w:val="center"/>
          </w:tcPr>
          <w:p w:rsidR="00F6482D" w:rsidRDefault="00F6482D">
            <w:pPr>
              <w:ind w:firstLineChars="0" w:firstLine="0"/>
              <w:jc w:val="center"/>
              <w:rPr>
                <w:rFonts w:eastAsia="宋体" w:cs="Times New Roman"/>
                <w:sz w:val="28"/>
                <w:szCs w:val="28"/>
              </w:rPr>
            </w:pPr>
          </w:p>
        </w:tc>
        <w:tc>
          <w:tcPr>
            <w:tcW w:w="2268"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植物组培实验</w:t>
            </w:r>
          </w:p>
          <w:p w:rsidR="00F6482D" w:rsidRDefault="00381FD3">
            <w:pPr>
              <w:ind w:firstLineChars="0" w:firstLine="0"/>
              <w:jc w:val="center"/>
              <w:rPr>
                <w:rFonts w:eastAsia="宋体" w:cs="Times New Roman"/>
                <w:sz w:val="28"/>
                <w:szCs w:val="28"/>
              </w:rPr>
            </w:pPr>
            <w:r>
              <w:rPr>
                <w:rFonts w:eastAsia="宋体" w:cs="Times New Roman"/>
                <w:sz w:val="28"/>
                <w:szCs w:val="28"/>
              </w:rPr>
              <w:t>基本技能</w:t>
            </w:r>
          </w:p>
        </w:tc>
        <w:tc>
          <w:tcPr>
            <w:tcW w:w="3686" w:type="dxa"/>
            <w:vAlign w:val="center"/>
          </w:tcPr>
          <w:p w:rsidR="00F6482D" w:rsidRDefault="00381FD3">
            <w:pPr>
              <w:ind w:firstLineChars="0" w:firstLine="0"/>
              <w:rPr>
                <w:rFonts w:eastAsia="宋体" w:cs="Times New Roman"/>
                <w:sz w:val="28"/>
                <w:szCs w:val="28"/>
              </w:rPr>
            </w:pPr>
            <w:r>
              <w:rPr>
                <w:rFonts w:eastAsia="宋体" w:cs="Times New Roman"/>
                <w:sz w:val="28"/>
                <w:szCs w:val="28"/>
              </w:rPr>
              <w:t>掌握植物组培的相关条件及实验设备功能，掌握植物组培的方法及实验流程和操作方法。</w:t>
            </w:r>
          </w:p>
        </w:tc>
        <w:tc>
          <w:tcPr>
            <w:tcW w:w="2268" w:type="dxa"/>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1271"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应用课程</w:t>
            </w:r>
          </w:p>
        </w:tc>
        <w:tc>
          <w:tcPr>
            <w:tcW w:w="2268"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创新实验</w:t>
            </w:r>
          </w:p>
          <w:p w:rsidR="00F6482D" w:rsidRDefault="00381FD3">
            <w:pPr>
              <w:ind w:firstLineChars="0" w:firstLine="0"/>
              <w:jc w:val="center"/>
              <w:rPr>
                <w:rFonts w:eastAsia="宋体" w:cs="Times New Roman"/>
                <w:sz w:val="28"/>
                <w:szCs w:val="28"/>
              </w:rPr>
            </w:pPr>
            <w:r>
              <w:rPr>
                <w:rFonts w:eastAsia="宋体" w:cs="Times New Roman"/>
                <w:sz w:val="28"/>
                <w:szCs w:val="28"/>
              </w:rPr>
              <w:t>（面向竞赛培养）</w:t>
            </w:r>
          </w:p>
        </w:tc>
        <w:tc>
          <w:tcPr>
            <w:tcW w:w="3686" w:type="dxa"/>
            <w:vAlign w:val="center"/>
          </w:tcPr>
          <w:p w:rsidR="00F6482D" w:rsidRDefault="00381FD3">
            <w:pPr>
              <w:ind w:firstLineChars="0" w:firstLine="0"/>
              <w:rPr>
                <w:rFonts w:eastAsia="宋体" w:cs="Times New Roman"/>
                <w:sz w:val="28"/>
                <w:szCs w:val="28"/>
              </w:rPr>
            </w:pPr>
            <w:r>
              <w:rPr>
                <w:rFonts w:eastAsia="宋体" w:cs="Times New Roman"/>
                <w:sz w:val="28"/>
                <w:szCs w:val="28"/>
              </w:rPr>
              <w:t>学会设计微生物实验和植物组培实验方案，熟练掌握相关实验操作，对微生物和植物组培领域技术的改进项目进行创新实验探究。</w:t>
            </w:r>
          </w:p>
        </w:tc>
        <w:tc>
          <w:tcPr>
            <w:tcW w:w="2268" w:type="dxa"/>
            <w:vAlign w:val="center"/>
          </w:tcPr>
          <w:p w:rsidR="00F6482D" w:rsidRDefault="00381FD3">
            <w:pPr>
              <w:ind w:firstLineChars="0" w:firstLine="0"/>
              <w:rPr>
                <w:rFonts w:eastAsia="宋体" w:cs="Times New Roman"/>
                <w:sz w:val="28"/>
                <w:szCs w:val="28"/>
              </w:rPr>
            </w:pPr>
            <w:r>
              <w:rPr>
                <w:rFonts w:eastAsia="宋体" w:cs="Times New Roman"/>
                <w:sz w:val="28"/>
                <w:szCs w:val="28"/>
              </w:rPr>
              <w:t>面向生物竞赛型选手或对微生物与组培实验有浓厚兴趣的学生，兼具较强的实践与学习能力的学生</w:t>
            </w:r>
          </w:p>
        </w:tc>
      </w:tr>
    </w:tbl>
    <w:p w:rsidR="00F6482D" w:rsidRDefault="00381FD3">
      <w:pPr>
        <w:pStyle w:val="2"/>
        <w:rPr>
          <w:rFonts w:eastAsia="楷体_GB2312"/>
          <w:b w:val="0"/>
          <w:bCs/>
        </w:rPr>
      </w:pPr>
      <w:bookmarkStart w:id="570" w:name="_Toc4463"/>
      <w:bookmarkStart w:id="571" w:name="_Toc20249"/>
      <w:bookmarkStart w:id="572" w:name="_Toc168157258"/>
      <w:bookmarkStart w:id="573" w:name="_Toc15079"/>
      <w:bookmarkStart w:id="574" w:name="_Toc11084"/>
      <w:bookmarkStart w:id="575" w:name="_Toc9042"/>
      <w:bookmarkStart w:id="576" w:name="_Toc17233"/>
      <w:bookmarkStart w:id="577" w:name="_Toc2010"/>
      <w:r>
        <w:rPr>
          <w:rFonts w:eastAsia="楷体_GB2312"/>
          <w:b w:val="0"/>
          <w:bCs/>
        </w:rPr>
        <w:t>7.2</w:t>
      </w:r>
      <w:r>
        <w:rPr>
          <w:rFonts w:eastAsia="楷体_GB2312"/>
          <w:b w:val="0"/>
          <w:bCs/>
        </w:rPr>
        <w:t>天文地理创新实验室</w:t>
      </w:r>
      <w:bookmarkEnd w:id="570"/>
      <w:bookmarkEnd w:id="571"/>
      <w:bookmarkEnd w:id="572"/>
      <w:bookmarkEnd w:id="573"/>
      <w:bookmarkEnd w:id="574"/>
      <w:bookmarkEnd w:id="575"/>
      <w:bookmarkEnd w:id="576"/>
      <w:bookmarkEnd w:id="577"/>
    </w:p>
    <w:p w:rsidR="00F6482D" w:rsidRPr="00444097" w:rsidRDefault="00381FD3" w:rsidP="00444097">
      <w:pPr>
        <w:pStyle w:val="3"/>
        <w:ind w:firstLine="643"/>
        <w:rPr>
          <w:rFonts w:cs="Times New Roman"/>
          <w:bCs w:val="0"/>
        </w:rPr>
      </w:pPr>
      <w:bookmarkStart w:id="578" w:name="_Toc168157259"/>
      <w:bookmarkStart w:id="579" w:name="_Toc12655"/>
      <w:bookmarkStart w:id="580" w:name="_Toc1374"/>
      <w:r w:rsidRPr="00444097">
        <w:rPr>
          <w:rFonts w:cs="Times New Roman"/>
          <w:bCs w:val="0"/>
        </w:rPr>
        <w:t>7.2.1</w:t>
      </w:r>
      <w:r w:rsidRPr="00444097">
        <w:rPr>
          <w:rFonts w:cs="Times New Roman"/>
          <w:bCs w:val="0"/>
        </w:rPr>
        <w:t>水资源分析实验室</w:t>
      </w:r>
      <w:bookmarkEnd w:id="578"/>
      <w:bookmarkEnd w:id="579"/>
      <w:bookmarkEnd w:id="580"/>
    </w:p>
    <w:p w:rsidR="00F6482D" w:rsidRDefault="00381FD3">
      <w:pPr>
        <w:ind w:firstLine="640"/>
        <w:outlineLvl w:val="3"/>
        <w:rPr>
          <w:rFonts w:cs="Times New Roman"/>
        </w:rPr>
      </w:pPr>
      <w:r>
        <w:rPr>
          <w:rFonts w:cs="Times New Roman"/>
        </w:rPr>
        <w:t>7.2.1.1</w:t>
      </w:r>
      <w:r>
        <w:rPr>
          <w:rFonts w:cs="Times New Roman"/>
        </w:rPr>
        <w:t>核心理念</w:t>
      </w:r>
    </w:p>
    <w:p w:rsidR="00F6482D" w:rsidRDefault="00381FD3">
      <w:pPr>
        <w:ind w:firstLine="640"/>
        <w:rPr>
          <w:rFonts w:cs="Times New Roman"/>
          <w:szCs w:val="32"/>
        </w:rPr>
      </w:pPr>
      <w:r>
        <w:rPr>
          <w:rFonts w:cs="Times New Roman"/>
          <w:szCs w:val="32"/>
        </w:rPr>
        <w:t>建设满足日常教学和科技竞赛需求的水资源分析实验室。通过提供各种水资源回收利用的实验设备和器材，例如水处理装置、雨水收集系统、水循环系统等，让学生在教师的指导下进行水质的检测和改善、雨水的收集和处理、水资源的循环利用等各种实验和研究；融合水文学、环境科学、化学、生物学、工程学等开展跨学科研究；开展及参与水资源保护宣传活动、水处理装置设计比赛等各类实践活动和比赛。锻炼学生的动手能力和实践能力，培养学生的环保意识、科学素养和创新意识，为培养未来水资源科技人才打下坚实的基础。</w:t>
      </w:r>
    </w:p>
    <w:p w:rsidR="00F6482D" w:rsidRDefault="00381FD3">
      <w:pPr>
        <w:ind w:firstLine="640"/>
        <w:outlineLvl w:val="3"/>
        <w:rPr>
          <w:rFonts w:cs="Times New Roman"/>
        </w:rPr>
      </w:pPr>
      <w:r>
        <w:rPr>
          <w:rFonts w:cs="Times New Roman"/>
        </w:rPr>
        <w:t>7.2.1.2</w:t>
      </w:r>
      <w:r>
        <w:rPr>
          <w:rFonts w:cs="Times New Roman"/>
        </w:rPr>
        <w:t>核心特征</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实践与研究并重。水资源分析实验室是进行教学和培训的场所，也是鼓励学生动手实践和开展科学研究的平台。实验室提供各种水资源回收利用的实验设备和器材，支持学生对水资源的回收和合理利用进行深入的研究和实践。（</w:t>
      </w:r>
      <w:r>
        <w:rPr>
          <w:rFonts w:cs="Times New Roman"/>
          <w:szCs w:val="32"/>
        </w:rPr>
        <w:t>2</w:t>
      </w:r>
      <w:r>
        <w:rPr>
          <w:rFonts w:cs="Times New Roman"/>
          <w:szCs w:val="32"/>
        </w:rPr>
        <w:t>）实验设备与技术先进性。水资源分析实验室引进了各种先进的设备和器材，例如水处理装置、雨水收集系统、水循环系统等，为学生提供先进的实验和研究条件。实验室也可积极推广和应用现代科技和信息技术，例如远程监控、数据分析和可视化等，提升实验和研究的效率。（</w:t>
      </w:r>
      <w:r>
        <w:rPr>
          <w:rFonts w:cs="Times New Roman"/>
          <w:szCs w:val="32"/>
        </w:rPr>
        <w:t>3</w:t>
      </w:r>
      <w:r>
        <w:rPr>
          <w:rFonts w:cs="Times New Roman"/>
          <w:szCs w:val="32"/>
        </w:rPr>
        <w:t>）空间布局灵活。实验室的空间布局应可以根据实验需求和学习需要进行灵活调整，例如，实验室的家具可以自由组合，实验设备和器材可以自由移动和组合，以满足不同实验项目的需求。</w:t>
      </w:r>
    </w:p>
    <w:p w:rsidR="00F6482D" w:rsidRDefault="00381FD3">
      <w:pPr>
        <w:ind w:firstLine="640"/>
        <w:outlineLvl w:val="3"/>
        <w:rPr>
          <w:rFonts w:cs="Times New Roman"/>
        </w:rPr>
      </w:pPr>
      <w:r>
        <w:rPr>
          <w:rFonts w:cs="Times New Roman"/>
        </w:rPr>
        <w:t>7.2.1.3</w:t>
      </w:r>
      <w:r>
        <w:rPr>
          <w:rFonts w:cs="Times New Roman"/>
        </w:rPr>
        <w:t>空间布局</w:t>
      </w:r>
    </w:p>
    <w:p w:rsidR="00F6482D" w:rsidRDefault="00381FD3">
      <w:pPr>
        <w:ind w:firstLine="640"/>
        <w:rPr>
          <w:rFonts w:cs="Times New Roman"/>
          <w:szCs w:val="32"/>
        </w:rPr>
      </w:pPr>
      <w:r>
        <w:rPr>
          <w:rFonts w:cs="Times New Roman"/>
          <w:szCs w:val="32"/>
        </w:rPr>
        <w:t>在保障实验室安全的前提下，水资源分析实验室空间布局需要遵循以下原则：（</w:t>
      </w:r>
      <w:r>
        <w:rPr>
          <w:rFonts w:cs="Times New Roman"/>
          <w:szCs w:val="32"/>
        </w:rPr>
        <w:t>1</w:t>
      </w:r>
      <w:r>
        <w:rPr>
          <w:rFonts w:cs="Times New Roman"/>
          <w:szCs w:val="32"/>
        </w:rPr>
        <w:t>）功能区域布局明确。水资源分析实验室应具有明确的功能区域划分，一般可以划分为教学区、实践区、作品展示区和储物区。区域应布局合理、互不干扰，便于人员流动和操作；（</w:t>
      </w:r>
      <w:r>
        <w:rPr>
          <w:rFonts w:cs="Times New Roman"/>
          <w:szCs w:val="32"/>
        </w:rPr>
        <w:t>2</w:t>
      </w:r>
      <w:r>
        <w:rPr>
          <w:rFonts w:cs="Times New Roman"/>
          <w:szCs w:val="32"/>
        </w:rPr>
        <w:t>）空间规划合理。水资源分析实验室的空间规划应合理、紧凑，确保各区域都有足够的空间进行实验操作，并避免空间浪费。此外，实验室的空间布局应充分考虑采光、通风和照明等因素，以满足学生的身心健康需求；（</w:t>
      </w:r>
      <w:r>
        <w:rPr>
          <w:rFonts w:cs="Times New Roman"/>
          <w:szCs w:val="32"/>
        </w:rPr>
        <w:t>3</w:t>
      </w:r>
      <w:r>
        <w:rPr>
          <w:rFonts w:cs="Times New Roman"/>
          <w:szCs w:val="32"/>
        </w:rPr>
        <w:t>）灵活可扩展。水资源分析实验室的空间布局应具有可扩展或调整的功能，室内桌椅、橱柜、边台的数量、规格和排列布置可根据学习内容及教学模式灵活确定，以便适应不同的实验项目和需求；（</w:t>
      </w:r>
      <w:r>
        <w:rPr>
          <w:rFonts w:cs="Times New Roman"/>
          <w:szCs w:val="32"/>
        </w:rPr>
        <w:t>4</w:t>
      </w:r>
      <w:r>
        <w:rPr>
          <w:rFonts w:cs="Times New Roman"/>
          <w:szCs w:val="32"/>
        </w:rPr>
        <w:t>）布局开放式。水资源分析实验室的布局应采用开放式设计，促进师生、生生间的交流探讨与合作及知识的传播和分享；（</w:t>
      </w:r>
      <w:r>
        <w:rPr>
          <w:rFonts w:cs="Times New Roman"/>
          <w:szCs w:val="32"/>
        </w:rPr>
        <w:t>5</w:t>
      </w:r>
      <w:r>
        <w:rPr>
          <w:rFonts w:cs="Times New Roman"/>
          <w:szCs w:val="32"/>
        </w:rPr>
        <w:t>）体现课程特色。水资源分析实验室的布局设计应以水资源回收利用相关的科技和环保元素为主，突出课程特色，从而激发学生的兴趣和创新精神。</w:t>
      </w:r>
    </w:p>
    <w:p w:rsidR="00F6482D" w:rsidRDefault="00381FD3">
      <w:pPr>
        <w:ind w:firstLine="640"/>
        <w:outlineLvl w:val="3"/>
        <w:rPr>
          <w:rFonts w:cs="Times New Roman"/>
        </w:rPr>
      </w:pPr>
      <w:r>
        <w:rPr>
          <w:rFonts w:cs="Times New Roman"/>
        </w:rPr>
        <w:t>7.2.1.4</w:t>
      </w:r>
      <w:r>
        <w:rPr>
          <w:rFonts w:cs="Times New Roman"/>
        </w:rPr>
        <w:t>条件保障</w:t>
      </w:r>
    </w:p>
    <w:p w:rsidR="00F6482D" w:rsidRDefault="00381FD3">
      <w:pPr>
        <w:ind w:firstLine="640"/>
        <w:rPr>
          <w:rFonts w:cs="Times New Roman"/>
          <w:szCs w:val="32"/>
        </w:rPr>
      </w:pPr>
      <w:r>
        <w:rPr>
          <w:rFonts w:cs="Times New Roman"/>
          <w:szCs w:val="32"/>
        </w:rPr>
        <w:t>以下的《设备配置目录》供学校参考使用，学校可结合实际需求和学生数量调整设备的品种、配备数量等。本表的设备配置按班额</w:t>
      </w:r>
      <w:r>
        <w:rPr>
          <w:rFonts w:cs="Times New Roman"/>
          <w:szCs w:val="32"/>
        </w:rPr>
        <w:t>50</w:t>
      </w:r>
      <w:r>
        <w:rPr>
          <w:rFonts w:cs="Times New Roman"/>
          <w:szCs w:val="32"/>
        </w:rPr>
        <w:t>名学生计算，所有设备需按照相关政策要求进行采购。</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16 </w:t>
      </w:r>
      <w:r>
        <w:rPr>
          <w:rFonts w:ascii="Times New Roman" w:hAnsi="Times New Roman" w:cs="Times New Roman"/>
          <w:szCs w:val="28"/>
        </w:rPr>
        <w:t>设备配置目录</w:t>
      </w:r>
    </w:p>
    <w:tbl>
      <w:tblPr>
        <w:tblStyle w:val="ad"/>
        <w:tblW w:w="5422" w:type="pct"/>
        <w:jc w:val="center"/>
        <w:tblLook w:val="04A0" w:firstRow="1" w:lastRow="0" w:firstColumn="1" w:lastColumn="0" w:noHBand="0" w:noVBand="1"/>
      </w:tblPr>
      <w:tblGrid>
        <w:gridCol w:w="813"/>
        <w:gridCol w:w="2231"/>
        <w:gridCol w:w="5239"/>
        <w:gridCol w:w="1543"/>
      </w:tblGrid>
      <w:tr w:rsidR="00F6482D">
        <w:trPr>
          <w:trHeight w:val="560"/>
          <w:tblHeader/>
          <w:jc w:val="center"/>
        </w:trPr>
        <w:tc>
          <w:tcPr>
            <w:tcW w:w="414" w:type="pct"/>
            <w:vMerge w:val="restart"/>
            <w:shd w:val="clear" w:color="auto" w:fill="D8D8D8"/>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序号</w:t>
            </w:r>
          </w:p>
        </w:tc>
        <w:tc>
          <w:tcPr>
            <w:tcW w:w="1135" w:type="pct"/>
            <w:vMerge w:val="restart"/>
            <w:shd w:val="clear" w:color="auto" w:fill="D8D8D8"/>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设备名称</w:t>
            </w:r>
          </w:p>
        </w:tc>
        <w:tc>
          <w:tcPr>
            <w:tcW w:w="2665" w:type="pct"/>
            <w:vMerge w:val="restart"/>
            <w:shd w:val="clear" w:color="auto" w:fill="D8D8D8"/>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设备功能描述</w:t>
            </w:r>
          </w:p>
        </w:tc>
        <w:tc>
          <w:tcPr>
            <w:tcW w:w="785" w:type="pct"/>
            <w:vMerge w:val="restart"/>
            <w:shd w:val="clear" w:color="auto" w:fill="D8D8D8"/>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数量</w:t>
            </w:r>
          </w:p>
        </w:tc>
      </w:tr>
      <w:tr w:rsidR="00F6482D">
        <w:trPr>
          <w:trHeight w:val="560"/>
          <w:tblHeader/>
          <w:jc w:val="center"/>
        </w:trPr>
        <w:tc>
          <w:tcPr>
            <w:tcW w:w="414" w:type="pct"/>
            <w:vMerge/>
          </w:tcPr>
          <w:p w:rsidR="00F6482D" w:rsidRDefault="00F6482D">
            <w:pPr>
              <w:ind w:firstLineChars="0" w:firstLine="0"/>
              <w:jc w:val="center"/>
              <w:outlineLvl w:val="2"/>
              <w:rPr>
                <w:rFonts w:cs="Times New Roman"/>
                <w:b/>
                <w:bCs/>
                <w:sz w:val="28"/>
                <w:szCs w:val="28"/>
              </w:rPr>
            </w:pPr>
          </w:p>
        </w:tc>
        <w:tc>
          <w:tcPr>
            <w:tcW w:w="1135" w:type="pct"/>
            <w:vMerge/>
          </w:tcPr>
          <w:p w:rsidR="00F6482D" w:rsidRDefault="00F6482D">
            <w:pPr>
              <w:ind w:firstLineChars="0" w:firstLine="0"/>
              <w:outlineLvl w:val="2"/>
              <w:rPr>
                <w:rFonts w:cs="Times New Roman"/>
                <w:b/>
                <w:bCs/>
                <w:sz w:val="28"/>
                <w:szCs w:val="28"/>
              </w:rPr>
            </w:pPr>
          </w:p>
        </w:tc>
        <w:tc>
          <w:tcPr>
            <w:tcW w:w="2665" w:type="pct"/>
            <w:vMerge/>
          </w:tcPr>
          <w:p w:rsidR="00F6482D" w:rsidRDefault="00F6482D">
            <w:pPr>
              <w:ind w:firstLineChars="0" w:firstLine="0"/>
              <w:outlineLvl w:val="2"/>
              <w:rPr>
                <w:rFonts w:cs="Times New Roman"/>
                <w:b/>
                <w:bCs/>
                <w:sz w:val="28"/>
                <w:szCs w:val="28"/>
              </w:rPr>
            </w:pPr>
          </w:p>
        </w:tc>
        <w:tc>
          <w:tcPr>
            <w:tcW w:w="785" w:type="pct"/>
            <w:vMerge/>
          </w:tcPr>
          <w:p w:rsidR="00F6482D" w:rsidRDefault="00F6482D">
            <w:pPr>
              <w:ind w:firstLineChars="0" w:firstLine="0"/>
              <w:outlineLvl w:val="2"/>
              <w:rPr>
                <w:rFonts w:cs="Times New Roman"/>
                <w:b/>
                <w:bCs/>
                <w:sz w:val="28"/>
                <w:szCs w:val="28"/>
              </w:rPr>
            </w:pPr>
          </w:p>
        </w:tc>
      </w:tr>
      <w:tr w:rsidR="00F6482D">
        <w:trPr>
          <w:jc w:val="center"/>
        </w:trPr>
        <w:tc>
          <w:tcPr>
            <w:tcW w:w="41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11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实验耗材</w:t>
            </w:r>
          </w:p>
        </w:tc>
        <w:tc>
          <w:tcPr>
            <w:tcW w:w="2665" w:type="pct"/>
            <w:vAlign w:val="center"/>
          </w:tcPr>
          <w:p w:rsidR="00F6482D" w:rsidRDefault="00381FD3">
            <w:pPr>
              <w:ind w:firstLineChars="0" w:firstLine="0"/>
              <w:rPr>
                <w:rFonts w:eastAsia="宋体" w:cs="Times New Roman"/>
                <w:sz w:val="28"/>
                <w:szCs w:val="28"/>
              </w:rPr>
            </w:pPr>
            <w:r>
              <w:rPr>
                <w:rFonts w:eastAsia="宋体" w:cs="Times New Roman"/>
                <w:sz w:val="28"/>
                <w:szCs w:val="28"/>
              </w:rPr>
              <w:t>试剂、滤纸、试管、培养皿等，用于实验操作和样品采集。</w:t>
            </w:r>
          </w:p>
        </w:tc>
        <w:tc>
          <w:tcPr>
            <w:tcW w:w="78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50</w:t>
            </w:r>
            <w:r>
              <w:rPr>
                <w:rFonts w:eastAsia="宋体" w:cs="Times New Roman"/>
                <w:sz w:val="28"/>
                <w:szCs w:val="28"/>
              </w:rPr>
              <w:t>套</w:t>
            </w:r>
          </w:p>
        </w:tc>
      </w:tr>
      <w:tr w:rsidR="00F6482D">
        <w:trPr>
          <w:jc w:val="center"/>
        </w:trPr>
        <w:tc>
          <w:tcPr>
            <w:tcW w:w="41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11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水处理设备</w:t>
            </w:r>
          </w:p>
        </w:tc>
        <w:tc>
          <w:tcPr>
            <w:tcW w:w="2665" w:type="pct"/>
            <w:vAlign w:val="center"/>
          </w:tcPr>
          <w:p w:rsidR="00F6482D" w:rsidRDefault="00381FD3">
            <w:pPr>
              <w:ind w:firstLineChars="0" w:firstLine="0"/>
              <w:rPr>
                <w:rFonts w:eastAsia="宋体" w:cs="Times New Roman"/>
                <w:sz w:val="28"/>
                <w:szCs w:val="28"/>
              </w:rPr>
            </w:pPr>
            <w:r>
              <w:rPr>
                <w:rFonts w:eastAsia="宋体" w:cs="Times New Roman"/>
                <w:sz w:val="28"/>
                <w:szCs w:val="28"/>
              </w:rPr>
              <w:t>滤器、活性炭过滤器、软化器、反渗透设备、超滤设备等，以</w:t>
            </w:r>
            <w:r>
              <w:rPr>
                <w:rStyle w:val="af1"/>
                <w:rFonts w:eastAsia="宋体" w:cs="Times New Roman"/>
                <w:sz w:val="28"/>
                <w:szCs w:val="28"/>
              </w:rPr>
              <w:t>模拟实际的水处理工艺，支持学生开展水质的检测和改善实验。</w:t>
            </w:r>
          </w:p>
        </w:tc>
        <w:tc>
          <w:tcPr>
            <w:tcW w:w="78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r w:rsidR="00F6482D">
        <w:trPr>
          <w:jc w:val="center"/>
        </w:trPr>
        <w:tc>
          <w:tcPr>
            <w:tcW w:w="41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1135" w:type="pct"/>
            <w:vAlign w:val="center"/>
          </w:tcPr>
          <w:p w:rsidR="00F6482D" w:rsidRDefault="00381FD3">
            <w:pPr>
              <w:ind w:firstLineChars="0" w:firstLine="0"/>
              <w:jc w:val="center"/>
              <w:rPr>
                <w:rFonts w:eastAsia="宋体" w:cs="Times New Roman"/>
                <w:sz w:val="28"/>
                <w:szCs w:val="28"/>
              </w:rPr>
            </w:pPr>
            <w:r>
              <w:rPr>
                <w:rStyle w:val="af1"/>
                <w:rFonts w:eastAsia="宋体" w:cs="Times New Roman"/>
                <w:sz w:val="28"/>
                <w:szCs w:val="28"/>
              </w:rPr>
              <w:t>雨水收集系统设备</w:t>
            </w:r>
          </w:p>
        </w:tc>
        <w:tc>
          <w:tcPr>
            <w:tcW w:w="2665" w:type="pct"/>
            <w:vAlign w:val="center"/>
          </w:tcPr>
          <w:p w:rsidR="00F6482D" w:rsidRDefault="00381FD3">
            <w:pPr>
              <w:ind w:firstLineChars="0" w:firstLine="0"/>
              <w:rPr>
                <w:rFonts w:eastAsia="宋体" w:cs="Times New Roman"/>
                <w:sz w:val="28"/>
                <w:szCs w:val="28"/>
              </w:rPr>
            </w:pPr>
            <w:r>
              <w:rPr>
                <w:rFonts w:eastAsia="宋体" w:cs="Times New Roman"/>
                <w:sz w:val="28"/>
                <w:szCs w:val="28"/>
              </w:rPr>
              <w:t>雨水收集罐、雨水过滤器、水泵、水箱、管道、监测设备等，以支持学生开展雨水的收集和处理实验。</w:t>
            </w:r>
          </w:p>
        </w:tc>
        <w:tc>
          <w:tcPr>
            <w:tcW w:w="78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r w:rsidR="00F6482D">
        <w:trPr>
          <w:jc w:val="center"/>
        </w:trPr>
        <w:tc>
          <w:tcPr>
            <w:tcW w:w="41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11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水循环系统设备</w:t>
            </w:r>
          </w:p>
        </w:tc>
        <w:tc>
          <w:tcPr>
            <w:tcW w:w="2665" w:type="pct"/>
            <w:vAlign w:val="center"/>
          </w:tcPr>
          <w:p w:rsidR="00F6482D" w:rsidRDefault="00381FD3">
            <w:pPr>
              <w:ind w:firstLineChars="0" w:firstLine="0"/>
              <w:rPr>
                <w:rFonts w:eastAsia="宋体" w:cs="Times New Roman"/>
                <w:sz w:val="28"/>
                <w:szCs w:val="28"/>
              </w:rPr>
            </w:pPr>
            <w:r>
              <w:rPr>
                <w:rFonts w:eastAsia="宋体" w:cs="Times New Roman"/>
                <w:sz w:val="28"/>
                <w:szCs w:val="28"/>
              </w:rPr>
              <w:t>循环水泵、过滤器、冷却器、消毒器、</w:t>
            </w:r>
            <w:r>
              <w:rPr>
                <w:rFonts w:eastAsia="宋体" w:cs="Times New Roman"/>
                <w:sz w:val="28"/>
                <w:szCs w:val="28"/>
              </w:rPr>
              <w:t>pH</w:t>
            </w:r>
            <w:r>
              <w:rPr>
                <w:rFonts w:eastAsia="宋体" w:cs="Times New Roman"/>
                <w:sz w:val="28"/>
                <w:szCs w:val="28"/>
              </w:rPr>
              <w:t>调节器、电导率调节器、溶氧仪、水位控制器等水循环系统设备，以支持开展水资源的循环利用的实验。</w:t>
            </w:r>
          </w:p>
        </w:tc>
        <w:tc>
          <w:tcPr>
            <w:tcW w:w="78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r w:rsidR="00F6482D">
        <w:trPr>
          <w:jc w:val="center"/>
        </w:trPr>
        <w:tc>
          <w:tcPr>
            <w:tcW w:w="41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11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储水设备</w:t>
            </w:r>
          </w:p>
        </w:tc>
        <w:tc>
          <w:tcPr>
            <w:tcW w:w="2665" w:type="pct"/>
            <w:vAlign w:val="center"/>
          </w:tcPr>
          <w:p w:rsidR="00F6482D" w:rsidRDefault="00381FD3">
            <w:pPr>
              <w:ind w:firstLineChars="0" w:firstLine="0"/>
              <w:rPr>
                <w:rFonts w:eastAsia="宋体" w:cs="Times New Roman"/>
                <w:sz w:val="28"/>
                <w:szCs w:val="28"/>
              </w:rPr>
            </w:pPr>
            <w:r>
              <w:rPr>
                <w:rFonts w:eastAsia="宋体" w:cs="Times New Roman"/>
                <w:sz w:val="28"/>
                <w:szCs w:val="28"/>
              </w:rPr>
              <w:t>储水罐、压力罐等，储存处理后的水，保证随时可以供应使用。</w:t>
            </w:r>
          </w:p>
        </w:tc>
        <w:tc>
          <w:tcPr>
            <w:tcW w:w="78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r w:rsidR="00F6482D">
        <w:trPr>
          <w:jc w:val="center"/>
        </w:trPr>
        <w:tc>
          <w:tcPr>
            <w:tcW w:w="41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11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过滤器</w:t>
            </w:r>
          </w:p>
        </w:tc>
        <w:tc>
          <w:tcPr>
            <w:tcW w:w="2665" w:type="pct"/>
            <w:vAlign w:val="center"/>
          </w:tcPr>
          <w:p w:rsidR="00F6482D" w:rsidRDefault="00381FD3">
            <w:pPr>
              <w:ind w:firstLineChars="0" w:firstLine="0"/>
              <w:rPr>
                <w:rFonts w:eastAsia="宋体" w:cs="Times New Roman"/>
                <w:sz w:val="28"/>
                <w:szCs w:val="28"/>
              </w:rPr>
            </w:pPr>
            <w:r>
              <w:rPr>
                <w:rFonts w:eastAsia="宋体" w:cs="Times New Roman"/>
                <w:sz w:val="28"/>
                <w:szCs w:val="28"/>
              </w:rPr>
              <w:t>砂滤器、活性炭过滤器和膜过滤器等，实现高效去除杂质、有机物、异味及微生物。</w:t>
            </w:r>
          </w:p>
        </w:tc>
        <w:tc>
          <w:tcPr>
            <w:tcW w:w="78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r w:rsidR="00F6482D">
        <w:trPr>
          <w:trHeight w:val="90"/>
          <w:jc w:val="center"/>
        </w:trPr>
        <w:tc>
          <w:tcPr>
            <w:tcW w:w="41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11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水质监测仪器</w:t>
            </w:r>
          </w:p>
        </w:tc>
        <w:tc>
          <w:tcPr>
            <w:tcW w:w="2665" w:type="pct"/>
            <w:vAlign w:val="center"/>
          </w:tcPr>
          <w:p w:rsidR="00F6482D" w:rsidRDefault="00381FD3">
            <w:pPr>
              <w:ind w:firstLineChars="0" w:firstLine="0"/>
              <w:rPr>
                <w:rFonts w:eastAsia="宋体" w:cs="Times New Roman"/>
                <w:sz w:val="28"/>
                <w:szCs w:val="28"/>
              </w:rPr>
            </w:pPr>
            <w:r>
              <w:rPr>
                <w:rFonts w:eastAsia="宋体" w:cs="Times New Roman"/>
                <w:sz w:val="28"/>
                <w:szCs w:val="28"/>
              </w:rPr>
              <w:t>在线监测仪、便携式水质分析仪等，能连续监测水质指标，如浊度、</w:t>
            </w:r>
            <w:r>
              <w:rPr>
                <w:rFonts w:eastAsia="宋体" w:cs="Times New Roman"/>
                <w:sz w:val="28"/>
                <w:szCs w:val="28"/>
              </w:rPr>
              <w:t>pH</w:t>
            </w:r>
            <w:r>
              <w:rPr>
                <w:rFonts w:eastAsia="宋体" w:cs="Times New Roman"/>
                <w:sz w:val="28"/>
                <w:szCs w:val="28"/>
              </w:rPr>
              <w:t>值、溶解氧等，并实时传输数据至计算机或数据平台。</w:t>
            </w:r>
          </w:p>
        </w:tc>
        <w:tc>
          <w:tcPr>
            <w:tcW w:w="78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r w:rsidR="00F6482D">
        <w:trPr>
          <w:jc w:val="center"/>
        </w:trPr>
        <w:tc>
          <w:tcPr>
            <w:tcW w:w="41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11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化学分析仪器</w:t>
            </w:r>
          </w:p>
        </w:tc>
        <w:tc>
          <w:tcPr>
            <w:tcW w:w="2665" w:type="pct"/>
            <w:vAlign w:val="center"/>
          </w:tcPr>
          <w:p w:rsidR="00F6482D" w:rsidRDefault="00381FD3">
            <w:pPr>
              <w:ind w:firstLineChars="0" w:firstLine="0"/>
              <w:rPr>
                <w:rFonts w:eastAsia="宋体" w:cs="Times New Roman"/>
                <w:sz w:val="28"/>
                <w:szCs w:val="28"/>
              </w:rPr>
            </w:pPr>
            <w:r>
              <w:rPr>
                <w:rFonts w:eastAsia="宋体" w:cs="Times New Roman"/>
                <w:sz w:val="28"/>
                <w:szCs w:val="28"/>
              </w:rPr>
              <w:t>如分光光度计、离子色谱仪等，用于检测水中的各种化学物质，如重金属离子、有机物等。</w:t>
            </w:r>
          </w:p>
        </w:tc>
        <w:tc>
          <w:tcPr>
            <w:tcW w:w="78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r w:rsidR="00F6482D">
        <w:trPr>
          <w:jc w:val="center"/>
        </w:trPr>
        <w:tc>
          <w:tcPr>
            <w:tcW w:w="41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11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反渗透膜</w:t>
            </w:r>
          </w:p>
        </w:tc>
        <w:tc>
          <w:tcPr>
            <w:tcW w:w="2665" w:type="pct"/>
            <w:vAlign w:val="center"/>
          </w:tcPr>
          <w:p w:rsidR="00F6482D" w:rsidRDefault="00381FD3">
            <w:pPr>
              <w:ind w:firstLineChars="0" w:firstLine="0"/>
              <w:rPr>
                <w:rFonts w:eastAsia="宋体" w:cs="Times New Roman"/>
                <w:sz w:val="28"/>
                <w:szCs w:val="28"/>
              </w:rPr>
            </w:pPr>
            <w:r>
              <w:rPr>
                <w:rFonts w:eastAsia="宋体" w:cs="Times New Roman"/>
                <w:sz w:val="28"/>
                <w:szCs w:val="28"/>
              </w:rPr>
              <w:t>用于去除水中的离子、有机物、细菌和病毒等杂质，实现水的纯化。</w:t>
            </w:r>
          </w:p>
        </w:tc>
        <w:tc>
          <w:tcPr>
            <w:tcW w:w="78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r w:rsidR="00F6482D">
        <w:trPr>
          <w:jc w:val="center"/>
        </w:trPr>
        <w:tc>
          <w:tcPr>
            <w:tcW w:w="41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11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pH</w:t>
            </w:r>
            <w:r>
              <w:rPr>
                <w:rFonts w:eastAsia="宋体" w:cs="Times New Roman"/>
                <w:sz w:val="28"/>
                <w:szCs w:val="28"/>
              </w:rPr>
              <w:t>计</w:t>
            </w:r>
          </w:p>
        </w:tc>
        <w:tc>
          <w:tcPr>
            <w:tcW w:w="2665" w:type="pct"/>
            <w:vAlign w:val="center"/>
          </w:tcPr>
          <w:p w:rsidR="00F6482D" w:rsidRDefault="00381FD3">
            <w:pPr>
              <w:ind w:firstLineChars="0" w:firstLine="0"/>
              <w:rPr>
                <w:rFonts w:eastAsia="宋体" w:cs="Times New Roman"/>
                <w:sz w:val="28"/>
                <w:szCs w:val="28"/>
              </w:rPr>
            </w:pPr>
            <w:r>
              <w:rPr>
                <w:rFonts w:eastAsia="宋体" w:cs="Times New Roman"/>
                <w:sz w:val="28"/>
                <w:szCs w:val="28"/>
              </w:rPr>
              <w:t>测量水质的酸碱度，宜具有自动校准和自动温度补偿功能。</w:t>
            </w:r>
          </w:p>
        </w:tc>
        <w:tc>
          <w:tcPr>
            <w:tcW w:w="78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r w:rsidR="00F6482D">
        <w:trPr>
          <w:jc w:val="center"/>
        </w:trPr>
        <w:tc>
          <w:tcPr>
            <w:tcW w:w="41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11</w:t>
            </w:r>
          </w:p>
        </w:tc>
        <w:tc>
          <w:tcPr>
            <w:tcW w:w="11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浊度计</w:t>
            </w:r>
          </w:p>
        </w:tc>
        <w:tc>
          <w:tcPr>
            <w:tcW w:w="2665" w:type="pct"/>
            <w:vAlign w:val="center"/>
          </w:tcPr>
          <w:p w:rsidR="00F6482D" w:rsidRDefault="00381FD3">
            <w:pPr>
              <w:ind w:firstLineChars="0" w:firstLine="0"/>
              <w:rPr>
                <w:rFonts w:eastAsia="宋体" w:cs="Times New Roman"/>
                <w:sz w:val="28"/>
                <w:szCs w:val="28"/>
              </w:rPr>
            </w:pPr>
            <w:r>
              <w:rPr>
                <w:rFonts w:eastAsia="宋体" w:cs="Times New Roman"/>
                <w:sz w:val="28"/>
                <w:szCs w:val="28"/>
              </w:rPr>
              <w:t>测量水质浑浊度，宜具有自动校准和自动温度补偿功能。</w:t>
            </w:r>
          </w:p>
        </w:tc>
        <w:tc>
          <w:tcPr>
            <w:tcW w:w="78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r w:rsidR="00F6482D">
        <w:trPr>
          <w:jc w:val="center"/>
        </w:trPr>
        <w:tc>
          <w:tcPr>
            <w:tcW w:w="41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p>
        </w:tc>
        <w:tc>
          <w:tcPr>
            <w:tcW w:w="11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电导率仪</w:t>
            </w:r>
          </w:p>
        </w:tc>
        <w:tc>
          <w:tcPr>
            <w:tcW w:w="2665" w:type="pct"/>
            <w:vAlign w:val="center"/>
          </w:tcPr>
          <w:p w:rsidR="00F6482D" w:rsidRDefault="00381FD3">
            <w:pPr>
              <w:ind w:firstLineChars="0" w:firstLine="0"/>
              <w:rPr>
                <w:rFonts w:eastAsia="宋体" w:cs="Times New Roman"/>
                <w:sz w:val="28"/>
                <w:szCs w:val="28"/>
              </w:rPr>
            </w:pPr>
            <w:r>
              <w:rPr>
                <w:rFonts w:eastAsia="宋体" w:cs="Times New Roman"/>
                <w:sz w:val="28"/>
                <w:szCs w:val="28"/>
              </w:rPr>
              <w:t>测量水的电导率，判断水中离子的含量。</w:t>
            </w:r>
          </w:p>
        </w:tc>
        <w:tc>
          <w:tcPr>
            <w:tcW w:w="78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r w:rsidR="00F6482D">
        <w:trPr>
          <w:jc w:val="center"/>
        </w:trPr>
        <w:tc>
          <w:tcPr>
            <w:tcW w:w="41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p>
        </w:tc>
        <w:tc>
          <w:tcPr>
            <w:tcW w:w="11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曝气机</w:t>
            </w:r>
          </w:p>
        </w:tc>
        <w:tc>
          <w:tcPr>
            <w:tcW w:w="2665" w:type="pct"/>
            <w:vAlign w:val="center"/>
          </w:tcPr>
          <w:p w:rsidR="00F6482D" w:rsidRDefault="00381FD3">
            <w:pPr>
              <w:ind w:firstLineChars="0" w:firstLine="0"/>
              <w:rPr>
                <w:rFonts w:eastAsia="宋体" w:cs="Times New Roman"/>
                <w:sz w:val="28"/>
                <w:szCs w:val="28"/>
              </w:rPr>
            </w:pPr>
            <w:r>
              <w:rPr>
                <w:rFonts w:eastAsia="宋体" w:cs="Times New Roman"/>
                <w:sz w:val="28"/>
                <w:szCs w:val="28"/>
              </w:rPr>
              <w:t>鼓风机、曝气盘等，利用曝气装置将空气中的氧气强制混入水中，增加水中的溶解氧。</w:t>
            </w:r>
          </w:p>
        </w:tc>
        <w:tc>
          <w:tcPr>
            <w:tcW w:w="78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r w:rsidR="00F6482D">
        <w:trPr>
          <w:jc w:val="center"/>
        </w:trPr>
        <w:tc>
          <w:tcPr>
            <w:tcW w:w="41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14</w:t>
            </w:r>
          </w:p>
        </w:tc>
        <w:tc>
          <w:tcPr>
            <w:tcW w:w="1135" w:type="pct"/>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数据采集与监控系统</w:t>
            </w:r>
          </w:p>
        </w:tc>
        <w:tc>
          <w:tcPr>
            <w:tcW w:w="2665"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能够实时监控实验室设备的工作状态、实验参数等。</w:t>
            </w:r>
          </w:p>
        </w:tc>
        <w:tc>
          <w:tcPr>
            <w:tcW w:w="78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1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15</w:t>
            </w:r>
          </w:p>
        </w:tc>
        <w:tc>
          <w:tcPr>
            <w:tcW w:w="1135" w:type="pct"/>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数据分析软件</w:t>
            </w:r>
          </w:p>
        </w:tc>
        <w:tc>
          <w:tcPr>
            <w:tcW w:w="2665" w:type="pct"/>
            <w:vAlign w:val="center"/>
          </w:tcPr>
          <w:p w:rsidR="00F6482D" w:rsidRDefault="00381FD3">
            <w:pPr>
              <w:widowControl/>
              <w:spacing w:before="90"/>
              <w:ind w:firstLineChars="0" w:firstLine="0"/>
              <w:rPr>
                <w:rFonts w:eastAsia="宋体" w:cs="Times New Roman"/>
                <w:sz w:val="28"/>
                <w:szCs w:val="28"/>
              </w:rPr>
            </w:pPr>
            <w:r>
              <w:rPr>
                <w:rFonts w:eastAsia="宋体" w:cs="Times New Roman"/>
                <w:sz w:val="28"/>
                <w:szCs w:val="28"/>
              </w:rPr>
              <w:t>处理、分析和可视化实验数据，帮助学生更好地理解数据背后的模式和趋势。</w:t>
            </w:r>
          </w:p>
        </w:tc>
        <w:tc>
          <w:tcPr>
            <w:tcW w:w="78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14"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16</w:t>
            </w:r>
          </w:p>
        </w:tc>
        <w:tc>
          <w:tcPr>
            <w:tcW w:w="1135" w:type="pct"/>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交互白板</w:t>
            </w:r>
          </w:p>
        </w:tc>
        <w:tc>
          <w:tcPr>
            <w:tcW w:w="2665" w:type="pct"/>
            <w:vAlign w:val="center"/>
          </w:tcPr>
          <w:p w:rsidR="00F6482D" w:rsidRDefault="00381FD3">
            <w:pPr>
              <w:widowControl/>
              <w:spacing w:before="90"/>
              <w:ind w:firstLineChars="0" w:firstLine="0"/>
              <w:rPr>
                <w:rFonts w:eastAsia="宋体" w:cs="Times New Roman"/>
                <w:sz w:val="28"/>
                <w:szCs w:val="28"/>
              </w:rPr>
            </w:pPr>
            <w:r>
              <w:rPr>
                <w:rFonts w:eastAsia="宋体" w:cs="Times New Roman"/>
                <w:sz w:val="28"/>
                <w:szCs w:val="28"/>
              </w:rPr>
              <w:t>用于团队讨论、展示和合作，提供更直观和互动的学习体验。</w:t>
            </w:r>
          </w:p>
        </w:tc>
        <w:tc>
          <w:tcPr>
            <w:tcW w:w="78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套（可根据讨论形式增减）</w:t>
            </w:r>
          </w:p>
        </w:tc>
      </w:tr>
      <w:tr w:rsidR="00F6482D">
        <w:trPr>
          <w:jc w:val="center"/>
        </w:trPr>
        <w:tc>
          <w:tcPr>
            <w:tcW w:w="41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17</w:t>
            </w:r>
          </w:p>
        </w:tc>
        <w:tc>
          <w:tcPr>
            <w:tcW w:w="1135" w:type="pct"/>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智能传感器和物联网设备</w:t>
            </w:r>
          </w:p>
        </w:tc>
        <w:tc>
          <w:tcPr>
            <w:tcW w:w="2665" w:type="pct"/>
            <w:vAlign w:val="center"/>
          </w:tcPr>
          <w:p w:rsidR="00F6482D" w:rsidRDefault="00381FD3">
            <w:pPr>
              <w:widowControl/>
              <w:spacing w:before="90"/>
              <w:ind w:firstLineChars="0" w:firstLine="0"/>
              <w:rPr>
                <w:rFonts w:eastAsia="宋体" w:cs="Times New Roman"/>
                <w:sz w:val="28"/>
                <w:szCs w:val="28"/>
              </w:rPr>
            </w:pPr>
            <w:r>
              <w:rPr>
                <w:rFonts w:eastAsia="宋体" w:cs="Times New Roman"/>
                <w:sz w:val="28"/>
                <w:szCs w:val="28"/>
              </w:rPr>
              <w:t>可以实时收集并传输数据。</w:t>
            </w:r>
          </w:p>
        </w:tc>
        <w:tc>
          <w:tcPr>
            <w:tcW w:w="78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bl>
    <w:p w:rsidR="00F6482D" w:rsidRDefault="00381FD3">
      <w:pPr>
        <w:ind w:firstLine="640"/>
        <w:outlineLvl w:val="3"/>
        <w:rPr>
          <w:rFonts w:cs="Times New Roman"/>
        </w:rPr>
      </w:pPr>
      <w:r>
        <w:rPr>
          <w:rFonts w:cs="Times New Roman"/>
        </w:rPr>
        <w:t>7.2.1.5</w:t>
      </w:r>
      <w:r>
        <w:rPr>
          <w:rFonts w:cs="Times New Roman"/>
        </w:rPr>
        <w:t>师资建议</w:t>
      </w:r>
    </w:p>
    <w:p w:rsidR="00F6482D" w:rsidRDefault="00381FD3">
      <w:pPr>
        <w:ind w:firstLine="640"/>
        <w:rPr>
          <w:rFonts w:cs="Times New Roman"/>
          <w:szCs w:val="32"/>
        </w:rPr>
      </w:pPr>
      <w:r>
        <w:rPr>
          <w:rFonts w:cs="Times New Roman"/>
          <w:szCs w:val="32"/>
        </w:rPr>
        <w:t>水资源分析实验室的教师职能主要包括实验室管理、授课和竞赛指导。其师资队伍的建设需要重点关注以下方面。</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）实验室管理员应具备实验室管理经验，能够有效管理和维护水资源分析实验室的设备，确保实验室的正常运行。</w:t>
      </w:r>
    </w:p>
    <w:p w:rsidR="00F6482D" w:rsidRDefault="00381FD3">
      <w:pPr>
        <w:ind w:firstLine="640"/>
        <w:rPr>
          <w:rFonts w:cs="Times New Roman"/>
          <w:szCs w:val="32"/>
        </w:rPr>
      </w:pPr>
      <w:r>
        <w:rPr>
          <w:rFonts w:cs="Times New Roman"/>
          <w:szCs w:val="32"/>
        </w:rPr>
        <w:t>（</w:t>
      </w:r>
      <w:r>
        <w:rPr>
          <w:rFonts w:cs="Times New Roman"/>
          <w:szCs w:val="32"/>
        </w:rPr>
        <w:t>2</w:t>
      </w:r>
      <w:r>
        <w:rPr>
          <w:rFonts w:cs="Times New Roman"/>
          <w:szCs w:val="32"/>
        </w:rPr>
        <w:t>）使用实验室开展教学的教师需要经过针对水资源分析实验室的使用规范培训，包括设备使用能力、安全管理和应急处理等方面的培训，确保教学过程的安全和顺利进行。</w:t>
      </w:r>
      <w:r>
        <w:rPr>
          <w:rFonts w:cs="Times New Roman"/>
          <w:szCs w:val="32"/>
        </w:rPr>
        <w:t xml:space="preserve"> </w:t>
      </w:r>
    </w:p>
    <w:p w:rsidR="00F6482D" w:rsidRDefault="00381FD3">
      <w:pPr>
        <w:ind w:firstLine="640"/>
        <w:rPr>
          <w:rFonts w:cs="Times New Roman"/>
          <w:szCs w:val="32"/>
        </w:rPr>
      </w:pPr>
      <w:r>
        <w:rPr>
          <w:rFonts w:cs="Times New Roman"/>
          <w:szCs w:val="32"/>
        </w:rPr>
        <w:t>（</w:t>
      </w:r>
      <w:r>
        <w:rPr>
          <w:rFonts w:cs="Times New Roman"/>
          <w:szCs w:val="32"/>
        </w:rPr>
        <w:t>3</w:t>
      </w:r>
      <w:r>
        <w:rPr>
          <w:rFonts w:cs="Times New Roman"/>
          <w:szCs w:val="32"/>
        </w:rPr>
        <w:t>）可以参考以下选拔原则，遴选实验室开展水资源回收利用教学和相关竞赛辅导的老师：</w:t>
      </w:r>
    </w:p>
    <w:p w:rsidR="00F6482D" w:rsidRDefault="00381FD3">
      <w:pPr>
        <w:ind w:firstLine="640"/>
        <w:rPr>
          <w:rFonts w:cs="Times New Roman"/>
          <w:szCs w:val="32"/>
        </w:rPr>
      </w:pPr>
      <w:r>
        <w:rPr>
          <w:rFonts w:cs="Times New Roman"/>
          <w:szCs w:val="32"/>
        </w:rPr>
        <w:t>①</w:t>
      </w:r>
      <w:r>
        <w:rPr>
          <w:rFonts w:cs="Times New Roman"/>
          <w:szCs w:val="32"/>
        </w:rPr>
        <w:t>优先选拔有竞赛教练经验且所带学生获得水资源回收利用相关竞赛奖项的教师。</w:t>
      </w:r>
    </w:p>
    <w:p w:rsidR="00F6482D" w:rsidRDefault="00381FD3">
      <w:pPr>
        <w:ind w:firstLine="640"/>
        <w:rPr>
          <w:rFonts w:cs="Times New Roman"/>
          <w:szCs w:val="32"/>
        </w:rPr>
      </w:pPr>
      <w:r>
        <w:rPr>
          <w:rFonts w:cs="Times New Roman"/>
          <w:szCs w:val="32"/>
        </w:rPr>
        <w:t>②</w:t>
      </w:r>
      <w:r>
        <w:rPr>
          <w:rFonts w:cs="Times New Roman"/>
          <w:szCs w:val="32"/>
        </w:rPr>
        <w:t>优先选拔有水资源回收利用相关竞赛获奖经验的教师。</w:t>
      </w:r>
    </w:p>
    <w:p w:rsidR="00F6482D" w:rsidRDefault="00381FD3">
      <w:pPr>
        <w:ind w:firstLine="640"/>
        <w:rPr>
          <w:rFonts w:cs="Times New Roman"/>
          <w:b/>
          <w:bCs/>
        </w:rPr>
      </w:pPr>
      <w:r>
        <w:rPr>
          <w:rFonts w:cs="Times New Roman"/>
          <w:szCs w:val="32"/>
        </w:rPr>
        <w:t>③</w:t>
      </w:r>
      <w:r>
        <w:rPr>
          <w:rFonts w:cs="Times New Roman"/>
          <w:szCs w:val="32"/>
        </w:rPr>
        <w:t>优先选拔水资源回收利用工程、环境科学等相关专业的教师。</w:t>
      </w:r>
    </w:p>
    <w:p w:rsidR="00F6482D" w:rsidRDefault="00381FD3">
      <w:pPr>
        <w:ind w:firstLine="640"/>
        <w:outlineLvl w:val="3"/>
        <w:rPr>
          <w:rFonts w:cs="Times New Roman"/>
        </w:rPr>
      </w:pPr>
      <w:r>
        <w:rPr>
          <w:rFonts w:cs="Times New Roman"/>
        </w:rPr>
        <w:t>7.2.1.6</w:t>
      </w:r>
      <w:r>
        <w:rPr>
          <w:rFonts w:cs="Times New Roman"/>
        </w:rPr>
        <w:t>课程设置</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17 </w:t>
      </w:r>
      <w:r>
        <w:rPr>
          <w:rFonts w:ascii="Times New Roman" w:hAnsi="Times New Roman" w:cs="Times New Roman"/>
          <w:szCs w:val="28"/>
        </w:rPr>
        <w:t>课程设置目录</w:t>
      </w:r>
    </w:p>
    <w:tbl>
      <w:tblPr>
        <w:tblStyle w:val="ad"/>
        <w:tblW w:w="5247" w:type="pct"/>
        <w:jc w:val="center"/>
        <w:tblLook w:val="04A0" w:firstRow="1" w:lastRow="0" w:firstColumn="1" w:lastColumn="0" w:noHBand="0" w:noVBand="1"/>
      </w:tblPr>
      <w:tblGrid>
        <w:gridCol w:w="3195"/>
        <w:gridCol w:w="3927"/>
        <w:gridCol w:w="2387"/>
      </w:tblGrid>
      <w:tr w:rsidR="00F6482D">
        <w:trPr>
          <w:tblHeader/>
          <w:jc w:val="center"/>
        </w:trPr>
        <w:tc>
          <w:tcPr>
            <w:tcW w:w="1680" w:type="pct"/>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课程分类</w:t>
            </w:r>
          </w:p>
        </w:tc>
        <w:tc>
          <w:tcPr>
            <w:tcW w:w="2065" w:type="pct"/>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开设内容</w:t>
            </w:r>
          </w:p>
        </w:tc>
        <w:tc>
          <w:tcPr>
            <w:tcW w:w="1255" w:type="pct"/>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教学对象</w:t>
            </w:r>
          </w:p>
        </w:tc>
      </w:tr>
      <w:tr w:rsidR="00F6482D">
        <w:trPr>
          <w:trHeight w:val="454"/>
          <w:jc w:val="center"/>
        </w:trPr>
        <w:tc>
          <w:tcPr>
            <w:tcW w:w="168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通识课程</w:t>
            </w:r>
          </w:p>
        </w:tc>
        <w:tc>
          <w:tcPr>
            <w:tcW w:w="2065" w:type="pct"/>
            <w:vAlign w:val="center"/>
          </w:tcPr>
          <w:p w:rsidR="00F6482D" w:rsidRDefault="00381FD3">
            <w:pPr>
              <w:ind w:firstLineChars="0" w:firstLine="0"/>
              <w:rPr>
                <w:rFonts w:eastAsia="宋体" w:cs="Times New Roman"/>
                <w:sz w:val="28"/>
                <w:szCs w:val="28"/>
              </w:rPr>
            </w:pPr>
            <w:r>
              <w:rPr>
                <w:rFonts w:eastAsia="宋体" w:cs="Times New Roman"/>
                <w:sz w:val="28"/>
                <w:szCs w:val="28"/>
              </w:rPr>
              <w:t>了解水资源现状，学习水资源回收利用的基本理论知识，包括水质标准、水样采集、水质指标的测定方法、水质净化的原理与方法等</w:t>
            </w:r>
          </w:p>
        </w:tc>
        <w:tc>
          <w:tcPr>
            <w:tcW w:w="1255" w:type="pct"/>
            <w:vAlign w:val="center"/>
          </w:tcPr>
          <w:p w:rsidR="00F6482D" w:rsidRDefault="00381FD3">
            <w:pPr>
              <w:ind w:firstLineChars="0" w:firstLine="0"/>
              <w:rPr>
                <w:rFonts w:eastAsia="宋体" w:cs="Times New Roman"/>
                <w:sz w:val="28"/>
                <w:szCs w:val="28"/>
              </w:rPr>
            </w:pPr>
            <w:r>
              <w:rPr>
                <w:rFonts w:eastAsia="宋体" w:cs="Times New Roman"/>
                <w:sz w:val="28"/>
                <w:szCs w:val="28"/>
              </w:rPr>
              <w:t>面向对水资源回收利用感兴趣的、零基础学生</w:t>
            </w:r>
          </w:p>
        </w:tc>
      </w:tr>
      <w:tr w:rsidR="00F6482D">
        <w:trPr>
          <w:trHeight w:val="454"/>
          <w:jc w:val="center"/>
        </w:trPr>
        <w:tc>
          <w:tcPr>
            <w:tcW w:w="168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实践课程</w:t>
            </w:r>
          </w:p>
        </w:tc>
        <w:tc>
          <w:tcPr>
            <w:tcW w:w="2065" w:type="pct"/>
            <w:vAlign w:val="center"/>
          </w:tcPr>
          <w:p w:rsidR="00F6482D" w:rsidRDefault="00381FD3">
            <w:pPr>
              <w:ind w:firstLineChars="0" w:firstLine="0"/>
              <w:rPr>
                <w:rFonts w:eastAsia="宋体" w:cs="Times New Roman"/>
                <w:sz w:val="28"/>
                <w:szCs w:val="28"/>
              </w:rPr>
            </w:pPr>
            <w:r>
              <w:rPr>
                <w:rFonts w:eastAsia="宋体" w:cs="Times New Roman"/>
                <w:sz w:val="28"/>
                <w:szCs w:val="28"/>
              </w:rPr>
              <w:t>掌握水样采集与保存、水质检测、水质净化的方法，学会设计与制作净水方案与装置等。</w:t>
            </w:r>
          </w:p>
        </w:tc>
        <w:tc>
          <w:tcPr>
            <w:tcW w:w="1255" w:type="pct"/>
            <w:vAlign w:val="center"/>
          </w:tcPr>
          <w:p w:rsidR="00F6482D" w:rsidRDefault="00381FD3">
            <w:pPr>
              <w:ind w:firstLineChars="0" w:firstLine="0"/>
              <w:rPr>
                <w:rFonts w:eastAsia="宋体" w:cs="Times New Roman"/>
                <w:sz w:val="28"/>
                <w:szCs w:val="28"/>
              </w:rPr>
            </w:pPr>
            <w:r>
              <w:rPr>
                <w:rFonts w:eastAsia="宋体" w:cs="Times New Roman"/>
                <w:sz w:val="28"/>
                <w:szCs w:val="28"/>
              </w:rPr>
              <w:t>面向具有一定水资源回收利用理论基础，并具有较强动手能力和学习能力的学生</w:t>
            </w:r>
          </w:p>
        </w:tc>
      </w:tr>
      <w:tr w:rsidR="00F6482D">
        <w:trPr>
          <w:trHeight w:val="454"/>
          <w:jc w:val="center"/>
        </w:trPr>
        <w:tc>
          <w:tcPr>
            <w:tcW w:w="168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课题研究</w:t>
            </w:r>
          </w:p>
        </w:tc>
        <w:tc>
          <w:tcPr>
            <w:tcW w:w="2065" w:type="pct"/>
            <w:vAlign w:val="center"/>
          </w:tcPr>
          <w:p w:rsidR="00F6482D" w:rsidRDefault="00381FD3">
            <w:pPr>
              <w:ind w:firstLineChars="0" w:firstLine="0"/>
              <w:rPr>
                <w:rFonts w:eastAsia="宋体" w:cs="Times New Roman"/>
                <w:sz w:val="28"/>
                <w:szCs w:val="28"/>
              </w:rPr>
            </w:pPr>
            <w:r>
              <w:rPr>
                <w:rFonts w:eastAsia="宋体" w:cs="Times New Roman"/>
                <w:sz w:val="28"/>
                <w:szCs w:val="28"/>
              </w:rPr>
              <w:t>通过开展科研课题研究，思考与探索水资源回收利用实际问题，发挥创意设计相关科技发明；了解调研流程与方法，能够开展水资源回收利用等相关主题的调查，发现问题并提出建议。</w:t>
            </w:r>
          </w:p>
        </w:tc>
        <w:tc>
          <w:tcPr>
            <w:tcW w:w="1255" w:type="pct"/>
            <w:vAlign w:val="center"/>
          </w:tcPr>
          <w:p w:rsidR="00F6482D" w:rsidRDefault="00381FD3">
            <w:pPr>
              <w:ind w:firstLineChars="0" w:firstLine="0"/>
              <w:rPr>
                <w:rFonts w:eastAsia="宋体" w:cs="Times New Roman"/>
                <w:sz w:val="28"/>
                <w:szCs w:val="28"/>
              </w:rPr>
            </w:pPr>
            <w:r>
              <w:rPr>
                <w:rFonts w:eastAsia="宋体" w:cs="Times New Roman"/>
                <w:sz w:val="28"/>
                <w:szCs w:val="28"/>
              </w:rPr>
              <w:t>面向学有余力、具有较强理论基础、对水技术研究有兴趣并展现特长的学生，兼具较强的实践与学习能力的学生</w:t>
            </w:r>
          </w:p>
        </w:tc>
      </w:tr>
    </w:tbl>
    <w:p w:rsidR="00F6482D" w:rsidRPr="00444097" w:rsidRDefault="00381FD3" w:rsidP="00444097">
      <w:pPr>
        <w:pStyle w:val="3"/>
        <w:keepNext/>
        <w:ind w:firstLine="643"/>
        <w:rPr>
          <w:rFonts w:cs="Times New Roman"/>
          <w:bCs w:val="0"/>
        </w:rPr>
      </w:pPr>
      <w:bookmarkStart w:id="581" w:name="_Toc168157260"/>
      <w:bookmarkStart w:id="582" w:name="_Toc29886"/>
      <w:bookmarkStart w:id="583" w:name="_Toc31853"/>
      <w:r w:rsidRPr="00444097">
        <w:rPr>
          <w:rFonts w:cs="Times New Roman"/>
          <w:bCs w:val="0"/>
        </w:rPr>
        <w:t>7.2.2</w:t>
      </w:r>
      <w:r w:rsidRPr="00444097">
        <w:rPr>
          <w:rFonts w:cs="Times New Roman"/>
          <w:bCs w:val="0"/>
        </w:rPr>
        <w:t>天文气象分析实验室</w:t>
      </w:r>
      <w:bookmarkEnd w:id="581"/>
      <w:bookmarkEnd w:id="582"/>
      <w:bookmarkEnd w:id="583"/>
    </w:p>
    <w:p w:rsidR="00F6482D" w:rsidRDefault="00381FD3">
      <w:pPr>
        <w:ind w:firstLine="640"/>
        <w:outlineLvl w:val="3"/>
        <w:rPr>
          <w:rFonts w:cs="Times New Roman"/>
        </w:rPr>
      </w:pPr>
      <w:r>
        <w:rPr>
          <w:rFonts w:cs="Times New Roman"/>
        </w:rPr>
        <w:t>7.2.2.1</w:t>
      </w:r>
      <w:r>
        <w:rPr>
          <w:rFonts w:cs="Times New Roman"/>
        </w:rPr>
        <w:t>核心理念</w:t>
      </w:r>
    </w:p>
    <w:p w:rsidR="00F6482D" w:rsidRDefault="00381FD3">
      <w:pPr>
        <w:ind w:firstLine="640"/>
        <w:rPr>
          <w:rFonts w:cs="Times New Roman"/>
        </w:rPr>
      </w:pPr>
      <w:r>
        <w:rPr>
          <w:rFonts w:cs="Times New Roman"/>
          <w:szCs w:val="32"/>
        </w:rPr>
        <w:t>建设集教学、科普、科技竞赛于一体的天文气象分析实验室。通过引入先进的仪器设备与数据分析技术，对天文气象进行高精度的监测、预测与模拟，以观测天气、气象模式以及气候变化等为主要研究内容；利用天文气象分析实验室，开展天文气象相关竞赛训练。培养学生的天文气象素养和科学探究精神，提高学生对天文气象知识的认识和兴趣，拓宽学生科学视野，为学校的教学科研提供支持和帮助，促进天文气象教育的科学普及。</w:t>
      </w:r>
    </w:p>
    <w:p w:rsidR="00F6482D" w:rsidRDefault="00381FD3">
      <w:pPr>
        <w:ind w:firstLine="640"/>
        <w:outlineLvl w:val="3"/>
        <w:rPr>
          <w:rFonts w:cs="Times New Roman"/>
        </w:rPr>
      </w:pPr>
      <w:r>
        <w:rPr>
          <w:rFonts w:cs="Times New Roman"/>
        </w:rPr>
        <w:t>7.2.2.2</w:t>
      </w:r>
      <w:r>
        <w:rPr>
          <w:rFonts w:cs="Times New Roman"/>
        </w:rPr>
        <w:t>核心特征</w:t>
      </w:r>
    </w:p>
    <w:p w:rsidR="00F6482D" w:rsidRDefault="00381FD3">
      <w:pPr>
        <w:ind w:firstLine="640"/>
        <w:rPr>
          <w:rFonts w:cs="Times New Roman"/>
        </w:rPr>
      </w:pPr>
      <w:r>
        <w:rPr>
          <w:rFonts w:cs="Times New Roman"/>
          <w:szCs w:val="32"/>
        </w:rPr>
        <w:t>（</w:t>
      </w:r>
      <w:r>
        <w:rPr>
          <w:rFonts w:cs="Times New Roman"/>
          <w:szCs w:val="32"/>
        </w:rPr>
        <w:t>1</w:t>
      </w:r>
      <w:r>
        <w:rPr>
          <w:rFonts w:cs="Times New Roman"/>
          <w:szCs w:val="32"/>
        </w:rPr>
        <w:t>）实验室位置合理。选择较为开放和具有代表性的区域，考虑地势、周围环境、遮挡物等因素，确保天文气象观测数据的准确性和可靠性；（</w:t>
      </w:r>
      <w:r>
        <w:rPr>
          <w:rFonts w:cs="Times New Roman"/>
          <w:szCs w:val="32"/>
        </w:rPr>
        <w:t>2</w:t>
      </w:r>
      <w:r>
        <w:rPr>
          <w:rFonts w:cs="Times New Roman"/>
          <w:szCs w:val="32"/>
        </w:rPr>
        <w:t>）支持多样态的教与学。支持多种教学模式和多样化学习的开展，例如支持开设跨学科课程、开展项目式学习、小组学习、自主学习等；（</w:t>
      </w:r>
      <w:r>
        <w:rPr>
          <w:rFonts w:cs="Times New Roman"/>
          <w:szCs w:val="32"/>
        </w:rPr>
        <w:t>3</w:t>
      </w:r>
      <w:r>
        <w:rPr>
          <w:rFonts w:cs="Times New Roman"/>
          <w:szCs w:val="32"/>
        </w:rPr>
        <w:t>）空间布局宽敞灵活。空间布局应尽可能宽敞明亮，根据学生学习需要，可按照不同学习方式自由组合家具，灵活调整实验室布局。</w:t>
      </w:r>
    </w:p>
    <w:p w:rsidR="00F6482D" w:rsidRDefault="00381FD3">
      <w:pPr>
        <w:ind w:firstLine="640"/>
        <w:outlineLvl w:val="3"/>
        <w:rPr>
          <w:rFonts w:cs="Times New Roman"/>
        </w:rPr>
      </w:pPr>
      <w:r>
        <w:rPr>
          <w:rFonts w:cs="Times New Roman"/>
        </w:rPr>
        <w:t>7.2.2.3</w:t>
      </w:r>
      <w:r>
        <w:rPr>
          <w:rFonts w:cs="Times New Roman"/>
        </w:rPr>
        <w:t>空间布局</w:t>
      </w:r>
    </w:p>
    <w:p w:rsidR="00F6482D" w:rsidRDefault="00381FD3">
      <w:pPr>
        <w:ind w:firstLine="640"/>
        <w:rPr>
          <w:rFonts w:cs="Times New Roman"/>
        </w:rPr>
      </w:pPr>
      <w:r>
        <w:rPr>
          <w:rFonts w:cs="Times New Roman"/>
          <w:szCs w:val="32"/>
        </w:rPr>
        <w:t>在保障实验室安全的前提下，天文气象分析实验室空间布局需要遵循以下原则：（</w:t>
      </w:r>
      <w:r>
        <w:rPr>
          <w:rFonts w:cs="Times New Roman"/>
          <w:szCs w:val="32"/>
        </w:rPr>
        <w:t>1</w:t>
      </w:r>
      <w:r>
        <w:rPr>
          <w:rFonts w:cs="Times New Roman"/>
          <w:szCs w:val="32"/>
        </w:rPr>
        <w:t>）功能区域布局明确，天文气象分析实验室总体布局一般可以划分为教学活动区、阅读区、观测区、数据分析区和展示区；（</w:t>
      </w:r>
      <w:r>
        <w:rPr>
          <w:rFonts w:cs="Times New Roman"/>
          <w:szCs w:val="32"/>
        </w:rPr>
        <w:t>2</w:t>
      </w:r>
      <w:r>
        <w:rPr>
          <w:rFonts w:cs="Times New Roman"/>
          <w:szCs w:val="32"/>
        </w:rPr>
        <w:t>）空间规划合理，确保有足够的空间放置观测仪器和设备、进行实验操作，并避免空间浪费；（</w:t>
      </w:r>
      <w:r>
        <w:rPr>
          <w:rFonts w:cs="Times New Roman"/>
          <w:szCs w:val="32"/>
        </w:rPr>
        <w:t>3</w:t>
      </w:r>
      <w:r>
        <w:rPr>
          <w:rFonts w:cs="Times New Roman"/>
          <w:szCs w:val="32"/>
        </w:rPr>
        <w:t>）灵活可扩展，具有可扩展或调整实验室功能区域的空间，以便适应不同的项目实践；（</w:t>
      </w:r>
      <w:r>
        <w:rPr>
          <w:rFonts w:cs="Times New Roman"/>
          <w:szCs w:val="32"/>
        </w:rPr>
        <w:t>4</w:t>
      </w:r>
      <w:r>
        <w:rPr>
          <w:rFonts w:cs="Times New Roman"/>
          <w:szCs w:val="32"/>
        </w:rPr>
        <w:t>）布局开放式，促进师生、生生间的交流探讨与合作；（</w:t>
      </w:r>
      <w:r>
        <w:rPr>
          <w:rFonts w:cs="Times New Roman"/>
          <w:szCs w:val="32"/>
        </w:rPr>
        <w:t>5</w:t>
      </w:r>
      <w:r>
        <w:rPr>
          <w:rFonts w:cs="Times New Roman"/>
          <w:szCs w:val="32"/>
        </w:rPr>
        <w:t>）体现课程特色，布局设计采用天文气象相关的图案、图片和文字等元素，营造浓厚的科学氛围。</w:t>
      </w:r>
    </w:p>
    <w:p w:rsidR="00F6482D" w:rsidRDefault="00381FD3">
      <w:pPr>
        <w:ind w:firstLine="640"/>
        <w:outlineLvl w:val="3"/>
        <w:rPr>
          <w:rFonts w:cs="Times New Roman"/>
        </w:rPr>
      </w:pPr>
      <w:r>
        <w:rPr>
          <w:rFonts w:cs="Times New Roman"/>
        </w:rPr>
        <w:t>7.2.2.4</w:t>
      </w:r>
      <w:r>
        <w:rPr>
          <w:rFonts w:cs="Times New Roman"/>
        </w:rPr>
        <w:t>条件保障</w:t>
      </w:r>
    </w:p>
    <w:p w:rsidR="00F6482D" w:rsidRDefault="00381FD3">
      <w:pPr>
        <w:ind w:firstLine="640"/>
        <w:rPr>
          <w:rFonts w:cs="Times New Roman"/>
          <w:szCs w:val="32"/>
        </w:rPr>
      </w:pPr>
      <w:r>
        <w:rPr>
          <w:rFonts w:cs="Times New Roman"/>
          <w:szCs w:val="32"/>
        </w:rPr>
        <w:t>以下的《设备配置目录》供学校参考使用，学校可结合实际需求和学生数量调整设备的品种、配备数量等。本表的设备配置按班额</w:t>
      </w:r>
      <w:r>
        <w:rPr>
          <w:rFonts w:cs="Times New Roman"/>
          <w:szCs w:val="32"/>
        </w:rPr>
        <w:t>50</w:t>
      </w:r>
      <w:r>
        <w:rPr>
          <w:rFonts w:cs="Times New Roman"/>
          <w:szCs w:val="32"/>
        </w:rPr>
        <w:t>名学生计算，所有设备需按照相关政策要求进行采购。</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18 </w:t>
      </w:r>
      <w:r>
        <w:rPr>
          <w:rFonts w:ascii="Times New Roman" w:hAnsi="Times New Roman" w:cs="Times New Roman"/>
          <w:szCs w:val="28"/>
        </w:rPr>
        <w:t>设备配置目录</w:t>
      </w:r>
    </w:p>
    <w:tbl>
      <w:tblPr>
        <w:tblStyle w:val="ad"/>
        <w:tblW w:w="5406" w:type="pct"/>
        <w:jc w:val="center"/>
        <w:tblLook w:val="04A0" w:firstRow="1" w:lastRow="0" w:firstColumn="1" w:lastColumn="0" w:noHBand="0" w:noVBand="1"/>
      </w:tblPr>
      <w:tblGrid>
        <w:gridCol w:w="857"/>
        <w:gridCol w:w="1743"/>
        <w:gridCol w:w="5528"/>
        <w:gridCol w:w="1669"/>
      </w:tblGrid>
      <w:tr w:rsidR="00F6482D">
        <w:trPr>
          <w:trHeight w:val="560"/>
          <w:tblHeader/>
          <w:jc w:val="center"/>
        </w:trPr>
        <w:tc>
          <w:tcPr>
            <w:tcW w:w="437" w:type="pct"/>
            <w:vMerge w:val="restar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序号</w:t>
            </w:r>
          </w:p>
        </w:tc>
        <w:tc>
          <w:tcPr>
            <w:tcW w:w="889" w:type="pct"/>
            <w:vMerge w:val="restar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设备名称</w:t>
            </w:r>
          </w:p>
        </w:tc>
        <w:tc>
          <w:tcPr>
            <w:tcW w:w="2820" w:type="pct"/>
            <w:vMerge w:val="restar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设备功能描述</w:t>
            </w:r>
          </w:p>
        </w:tc>
        <w:tc>
          <w:tcPr>
            <w:tcW w:w="852" w:type="pct"/>
            <w:vMerge w:val="restar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数量</w:t>
            </w:r>
          </w:p>
        </w:tc>
      </w:tr>
      <w:tr w:rsidR="00F6482D">
        <w:trPr>
          <w:trHeight w:val="560"/>
          <w:tblHeader/>
          <w:jc w:val="center"/>
        </w:trPr>
        <w:tc>
          <w:tcPr>
            <w:tcW w:w="437" w:type="pct"/>
            <w:vMerge/>
            <w:shd w:val="clear" w:color="auto" w:fill="D9D9D9" w:themeFill="background1" w:themeFillShade="D9"/>
            <w:vAlign w:val="center"/>
          </w:tcPr>
          <w:p w:rsidR="00F6482D" w:rsidRDefault="00F6482D">
            <w:pPr>
              <w:ind w:firstLineChars="0" w:firstLine="0"/>
              <w:jc w:val="center"/>
              <w:rPr>
                <w:rFonts w:cs="Times New Roman"/>
                <w:b/>
                <w:sz w:val="28"/>
                <w:szCs w:val="28"/>
              </w:rPr>
            </w:pPr>
          </w:p>
        </w:tc>
        <w:tc>
          <w:tcPr>
            <w:tcW w:w="889" w:type="pct"/>
            <w:vMerge/>
            <w:shd w:val="clear" w:color="auto" w:fill="D9D9D9" w:themeFill="background1" w:themeFillShade="D9"/>
            <w:vAlign w:val="center"/>
          </w:tcPr>
          <w:p w:rsidR="00F6482D" w:rsidRDefault="00F6482D">
            <w:pPr>
              <w:ind w:firstLineChars="0" w:firstLine="0"/>
              <w:jc w:val="center"/>
              <w:rPr>
                <w:rFonts w:cs="Times New Roman"/>
                <w:b/>
                <w:sz w:val="28"/>
                <w:szCs w:val="28"/>
              </w:rPr>
            </w:pPr>
          </w:p>
        </w:tc>
        <w:tc>
          <w:tcPr>
            <w:tcW w:w="2820" w:type="pct"/>
            <w:vMerge/>
            <w:shd w:val="clear" w:color="auto" w:fill="D9D9D9" w:themeFill="background1" w:themeFillShade="D9"/>
            <w:vAlign w:val="center"/>
          </w:tcPr>
          <w:p w:rsidR="00F6482D" w:rsidRDefault="00F6482D">
            <w:pPr>
              <w:ind w:firstLineChars="0" w:firstLine="0"/>
              <w:jc w:val="center"/>
              <w:rPr>
                <w:rFonts w:cs="Times New Roman"/>
                <w:b/>
                <w:sz w:val="28"/>
                <w:szCs w:val="28"/>
              </w:rPr>
            </w:pPr>
          </w:p>
        </w:tc>
        <w:tc>
          <w:tcPr>
            <w:tcW w:w="852" w:type="pct"/>
            <w:vMerge/>
            <w:shd w:val="clear" w:color="auto" w:fill="D9D9D9" w:themeFill="background1" w:themeFillShade="D9"/>
            <w:vAlign w:val="center"/>
          </w:tcPr>
          <w:p w:rsidR="00F6482D" w:rsidRDefault="00F6482D">
            <w:pPr>
              <w:ind w:firstLineChars="0" w:firstLine="0"/>
              <w:jc w:val="center"/>
              <w:rPr>
                <w:rFonts w:cs="Times New Roman"/>
                <w:b/>
                <w:sz w:val="28"/>
                <w:szCs w:val="28"/>
              </w:rPr>
            </w:pPr>
          </w:p>
        </w:tc>
      </w:tr>
      <w:tr w:rsidR="00F6482D">
        <w:trPr>
          <w:trHeight w:val="560"/>
          <w:tblHeader/>
          <w:jc w:val="center"/>
        </w:trPr>
        <w:tc>
          <w:tcPr>
            <w:tcW w:w="437" w:type="pct"/>
            <w:vMerge/>
          </w:tcPr>
          <w:p w:rsidR="00F6482D" w:rsidRDefault="00F6482D">
            <w:pPr>
              <w:pStyle w:val="3"/>
              <w:ind w:firstLineChars="0" w:firstLine="0"/>
              <w:jc w:val="center"/>
              <w:rPr>
                <w:rFonts w:cs="Times New Roman"/>
                <w:sz w:val="28"/>
                <w:szCs w:val="28"/>
              </w:rPr>
            </w:pPr>
          </w:p>
        </w:tc>
        <w:tc>
          <w:tcPr>
            <w:tcW w:w="889" w:type="pct"/>
            <w:vMerge/>
          </w:tcPr>
          <w:p w:rsidR="00F6482D" w:rsidRDefault="00F6482D">
            <w:pPr>
              <w:pStyle w:val="3"/>
              <w:ind w:firstLineChars="0" w:firstLine="0"/>
              <w:rPr>
                <w:rFonts w:cs="Times New Roman"/>
                <w:sz w:val="28"/>
                <w:szCs w:val="28"/>
              </w:rPr>
            </w:pPr>
          </w:p>
        </w:tc>
        <w:tc>
          <w:tcPr>
            <w:tcW w:w="2820" w:type="pct"/>
            <w:vMerge/>
          </w:tcPr>
          <w:p w:rsidR="00F6482D" w:rsidRDefault="00F6482D">
            <w:pPr>
              <w:pStyle w:val="3"/>
              <w:ind w:firstLineChars="0" w:firstLine="0"/>
              <w:rPr>
                <w:rFonts w:cs="Times New Roman"/>
                <w:sz w:val="28"/>
                <w:szCs w:val="28"/>
              </w:rPr>
            </w:pPr>
          </w:p>
        </w:tc>
        <w:tc>
          <w:tcPr>
            <w:tcW w:w="852" w:type="pct"/>
            <w:vMerge/>
          </w:tcPr>
          <w:p w:rsidR="00F6482D" w:rsidRDefault="00F6482D">
            <w:pPr>
              <w:pStyle w:val="3"/>
              <w:ind w:firstLineChars="0" w:firstLine="0"/>
              <w:rPr>
                <w:rFonts w:cs="Times New Roman"/>
                <w:sz w:val="28"/>
                <w:szCs w:val="28"/>
              </w:rPr>
            </w:pP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889" w:type="pct"/>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数据采集与监控系统</w:t>
            </w:r>
          </w:p>
        </w:tc>
        <w:tc>
          <w:tcPr>
            <w:tcW w:w="2820"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能够实时监控实验室设备的工作状态、实验参数等。</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889" w:type="pct"/>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数据分析软件</w:t>
            </w:r>
          </w:p>
        </w:tc>
        <w:tc>
          <w:tcPr>
            <w:tcW w:w="2820" w:type="pct"/>
            <w:vAlign w:val="center"/>
          </w:tcPr>
          <w:p w:rsidR="00F6482D" w:rsidRDefault="00381FD3">
            <w:pPr>
              <w:widowControl/>
              <w:spacing w:before="90"/>
              <w:ind w:firstLineChars="0" w:firstLine="0"/>
              <w:rPr>
                <w:rFonts w:eastAsia="宋体" w:cs="Times New Roman"/>
                <w:sz w:val="28"/>
                <w:szCs w:val="28"/>
              </w:rPr>
            </w:pPr>
            <w:r>
              <w:rPr>
                <w:rFonts w:eastAsia="宋体" w:cs="Times New Roman"/>
                <w:sz w:val="28"/>
                <w:szCs w:val="28"/>
              </w:rPr>
              <w:t>处理、分析和可视化实验数据。</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889" w:type="pct"/>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交互白板</w:t>
            </w:r>
          </w:p>
        </w:tc>
        <w:tc>
          <w:tcPr>
            <w:tcW w:w="2820" w:type="pct"/>
            <w:vAlign w:val="center"/>
          </w:tcPr>
          <w:p w:rsidR="00F6482D" w:rsidRDefault="00381FD3">
            <w:pPr>
              <w:widowControl/>
              <w:spacing w:before="90"/>
              <w:ind w:firstLineChars="0" w:firstLine="0"/>
              <w:rPr>
                <w:rFonts w:eastAsia="宋体" w:cs="Times New Roman"/>
                <w:sz w:val="28"/>
                <w:szCs w:val="28"/>
              </w:rPr>
            </w:pPr>
            <w:r>
              <w:rPr>
                <w:rFonts w:eastAsia="宋体" w:cs="Times New Roman"/>
                <w:sz w:val="28"/>
                <w:szCs w:val="28"/>
              </w:rPr>
              <w:t>用于团队讨论、展示和合作，提供更直观和互动的学习体验。</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套（可根据讨论形式增减）</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889" w:type="pct"/>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智能传感器和物联网设备</w:t>
            </w:r>
          </w:p>
        </w:tc>
        <w:tc>
          <w:tcPr>
            <w:tcW w:w="2820" w:type="pct"/>
            <w:vAlign w:val="center"/>
          </w:tcPr>
          <w:p w:rsidR="00F6482D" w:rsidRDefault="00381FD3">
            <w:pPr>
              <w:widowControl/>
              <w:spacing w:before="90"/>
              <w:ind w:firstLineChars="0" w:firstLine="0"/>
              <w:rPr>
                <w:rFonts w:eastAsia="宋体" w:cs="Times New Roman"/>
                <w:sz w:val="28"/>
                <w:szCs w:val="28"/>
              </w:rPr>
            </w:pPr>
            <w:r>
              <w:rPr>
                <w:rFonts w:eastAsia="宋体" w:cs="Times New Roman"/>
                <w:sz w:val="28"/>
                <w:szCs w:val="28"/>
              </w:rPr>
              <w:t>可以实时收集并传输数据，帮助学生更好地掌握环境参数。</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889" w:type="pct"/>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录播设备</w:t>
            </w:r>
          </w:p>
        </w:tc>
        <w:tc>
          <w:tcPr>
            <w:tcW w:w="2820" w:type="pct"/>
            <w:vAlign w:val="center"/>
          </w:tcPr>
          <w:p w:rsidR="00F6482D" w:rsidRDefault="00381FD3">
            <w:pPr>
              <w:widowControl/>
              <w:spacing w:before="90"/>
              <w:ind w:firstLineChars="0" w:firstLine="0"/>
              <w:rPr>
                <w:rFonts w:eastAsia="宋体" w:cs="Times New Roman"/>
                <w:sz w:val="28"/>
                <w:szCs w:val="28"/>
              </w:rPr>
            </w:pPr>
            <w:r>
              <w:rPr>
                <w:rFonts w:eastAsia="宋体" w:cs="Times New Roman"/>
                <w:sz w:val="28"/>
                <w:szCs w:val="28"/>
              </w:rPr>
              <w:t>支持智能识别师生行为，包括：教师所在区域和移动识别等。</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trHeight w:val="334"/>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望远镜</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具备大倍数放大和敏锐成像能力，具有自动对焦、防水防尘、可拆卸等性能，适合室内户外教学和观测。</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台</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光谱仪</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可选择多种波长的激发光源，根据测试样品及不同需求，可自行更换不同配件，适用于不同场景分析。</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天体照相机</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能适应夜间环境，高灵敏度捕捉微弱天体光线，支持自动拍摄存储多种格式图片，可调节拍摄参数、控制照片质量。</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天象投影仪</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具备模拟天体运动和天文现象功能，采用高精度投影系统和定制鱼眼镜头，可根据不同的需求，采用不同的投影方式将行星、星座等天体形象投影到半球形银幕，模拟各行星的运动轨迹，清晰度应能满足使用需求。</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反射镜</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能够通过反射原理将光线聚焦，增加光线强度，提高观察物体清晰度的光学仪器，由反射面和镜架组成，具有调节方便、观察清晰度高等特点。</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11</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天体模型</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展示宇宙天体的三维立体模型，能够模拟天体的外观和运动轨迹，包括太阳系、星系、行星、卫星等多种天体系统，直观演示宇宙的结构和运动规律、天体之间的相互作用和演化过程。</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天象仪模型</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展示天文学原理和地球物理学原理，可模拟行星运动以及日食、月食等天文现象，对照分析中西星宿、星座划分以及二十四节气等，帮助学生更直观了解天文学知识。</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天文观测台</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集教学、观测、研究于一体的综合性天文设备，主要由观测台、望远镜、计算机等组成，具有防尘、防潮、防晒等特性。</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个</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14</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陀螺仪</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可测量、记录物体在三维空间中的微小的旋转和移动，并将其转化为具体数值，进行物体的运动轨迹计算、姿态控制、运动分析等应用。</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r>
              <w:rPr>
                <w:rFonts w:eastAsia="宋体" w:cs="Times New Roman"/>
                <w:sz w:val="28"/>
                <w:szCs w:val="28"/>
              </w:rPr>
              <w:t>套</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15</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温度计</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测量空气温度和地面温度等，包括干式温度计、薄量型银汞温度计和细管式酒精温度计等。</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r>
              <w:rPr>
                <w:rFonts w:eastAsia="宋体" w:cs="Times New Roman"/>
                <w:sz w:val="28"/>
                <w:szCs w:val="28"/>
              </w:rPr>
              <w:t>个</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16</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湿度计</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测量空气中水蒸气含量的气象仪器，包括干湿球湿度计、电子式湿度计和毛发湿度计等。</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r>
              <w:rPr>
                <w:rFonts w:eastAsia="宋体" w:cs="Times New Roman"/>
                <w:sz w:val="28"/>
                <w:szCs w:val="28"/>
              </w:rPr>
              <w:t>个</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17</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气压计</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测量大气压力的气象仪器，包括水银气压计、旋转翼气压计和电子式气压计等。</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r>
              <w:rPr>
                <w:rFonts w:eastAsia="宋体" w:cs="Times New Roman"/>
                <w:sz w:val="28"/>
                <w:szCs w:val="28"/>
              </w:rPr>
              <w:t>个</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18</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风速风向仪</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测量和记录大气中的风速和方向的仪器，具有自动监测、实时显示、超限报警控制等功能，由风速风向监控仪表、风速传感器、风向传感器、连接线缆组成。</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个</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19</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降水量计</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测量降水量的气象仪器，可用于监测雨量、雪量和露水量等，包括翻斗式降水量计、式样雨量计和电子降水量计等。</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个</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20</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辐射测量设备</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用以测量辐射的仪器，主要包括能见度仪、紫外辐射表、总辐射表等。</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21</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自动气象站</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自动收集和传递气象信息的观测装置，能够对风速、风向、雨量、空气温度、空气湿度、光照强度、土壤温度等气象要素进行全天候现场监测，并可将数据传输到计算机气象数据库中，用于统计分析和处理。</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个</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22</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有源蜂鸣器</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压电式蜂鸣器、电磁式蜂鸣器等类型。</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个</w:t>
            </w:r>
          </w:p>
        </w:tc>
      </w:tr>
      <w:tr w:rsidR="00F6482D">
        <w:trPr>
          <w:jc w:val="center"/>
        </w:trPr>
        <w:tc>
          <w:tcPr>
            <w:tcW w:w="437"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23</w:t>
            </w:r>
          </w:p>
        </w:tc>
        <w:tc>
          <w:tcPr>
            <w:tcW w:w="88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VR/AR</w:t>
            </w:r>
            <w:r>
              <w:rPr>
                <w:rFonts w:eastAsia="宋体" w:cs="Times New Roman"/>
                <w:sz w:val="28"/>
                <w:szCs w:val="28"/>
              </w:rPr>
              <w:t>教学</w:t>
            </w:r>
          </w:p>
          <w:p w:rsidR="00F6482D" w:rsidRDefault="00381FD3">
            <w:pPr>
              <w:ind w:firstLineChars="0" w:firstLine="0"/>
              <w:jc w:val="center"/>
              <w:rPr>
                <w:rFonts w:eastAsia="宋体" w:cs="Times New Roman"/>
                <w:sz w:val="28"/>
                <w:szCs w:val="28"/>
              </w:rPr>
            </w:pPr>
            <w:r>
              <w:rPr>
                <w:rFonts w:eastAsia="宋体" w:cs="Times New Roman"/>
                <w:sz w:val="28"/>
                <w:szCs w:val="28"/>
              </w:rPr>
              <w:t>体验系统</w:t>
            </w:r>
          </w:p>
        </w:tc>
        <w:tc>
          <w:tcPr>
            <w:tcW w:w="282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包括教师端和学生端。</w:t>
            </w:r>
          </w:p>
        </w:tc>
        <w:tc>
          <w:tcPr>
            <w:tcW w:w="85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bl>
    <w:p w:rsidR="00F6482D" w:rsidRDefault="00381FD3">
      <w:pPr>
        <w:ind w:firstLine="640"/>
        <w:outlineLvl w:val="3"/>
        <w:rPr>
          <w:rFonts w:cs="Times New Roman"/>
        </w:rPr>
      </w:pPr>
      <w:r>
        <w:rPr>
          <w:rFonts w:cs="Times New Roman"/>
        </w:rPr>
        <w:t>7.2.2.5</w:t>
      </w:r>
      <w:r>
        <w:rPr>
          <w:rFonts w:cs="Times New Roman"/>
        </w:rPr>
        <w:t>师资建议</w:t>
      </w:r>
    </w:p>
    <w:p w:rsidR="00F6482D" w:rsidRDefault="00381FD3">
      <w:pPr>
        <w:ind w:firstLine="640"/>
        <w:rPr>
          <w:rFonts w:cs="Times New Roman"/>
          <w:szCs w:val="32"/>
        </w:rPr>
      </w:pPr>
      <w:r>
        <w:rPr>
          <w:rFonts w:cs="Times New Roman"/>
          <w:szCs w:val="32"/>
        </w:rPr>
        <w:t>天文气象分析实验室的教师职能主要包括实验室管理、授课和竞赛指导。其师资队伍的建设需要重点关注以下方面。</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）实验室管理员需具备实验室管理经验，具备管理和维护天文气象相关设备的能力。</w:t>
      </w:r>
    </w:p>
    <w:p w:rsidR="00F6482D" w:rsidRDefault="00381FD3">
      <w:pPr>
        <w:ind w:firstLine="640"/>
        <w:rPr>
          <w:rFonts w:cs="Times New Roman"/>
          <w:szCs w:val="32"/>
        </w:rPr>
      </w:pPr>
      <w:r>
        <w:rPr>
          <w:rFonts w:cs="Times New Roman"/>
          <w:szCs w:val="32"/>
        </w:rPr>
        <w:t>（</w:t>
      </w:r>
      <w:r>
        <w:rPr>
          <w:rFonts w:cs="Times New Roman"/>
          <w:szCs w:val="32"/>
        </w:rPr>
        <w:t>2</w:t>
      </w:r>
      <w:r>
        <w:rPr>
          <w:rFonts w:cs="Times New Roman"/>
          <w:szCs w:val="32"/>
        </w:rPr>
        <w:t>）使用实验室开展教学的老师需要经过实验室使用规范培训，包括实验室设备使用能力、安全管理与应急处理培训等。</w:t>
      </w:r>
    </w:p>
    <w:p w:rsidR="00F6482D" w:rsidRDefault="00381FD3">
      <w:pPr>
        <w:ind w:firstLine="640"/>
        <w:rPr>
          <w:rFonts w:cs="Times New Roman"/>
          <w:szCs w:val="32"/>
        </w:rPr>
      </w:pPr>
      <w:r>
        <w:rPr>
          <w:rFonts w:cs="Times New Roman"/>
          <w:szCs w:val="32"/>
        </w:rPr>
        <w:t>（</w:t>
      </w:r>
      <w:r>
        <w:rPr>
          <w:rFonts w:cs="Times New Roman"/>
          <w:szCs w:val="32"/>
        </w:rPr>
        <w:t>3</w:t>
      </w:r>
      <w:r>
        <w:rPr>
          <w:rFonts w:cs="Times New Roman"/>
          <w:szCs w:val="32"/>
        </w:rPr>
        <w:t>）可参考如下选拔原则，遴选使用实验室开展天文气象教学和相关竞赛辅导的教师：</w:t>
      </w:r>
    </w:p>
    <w:p w:rsidR="00F6482D" w:rsidRDefault="00381FD3">
      <w:pPr>
        <w:ind w:firstLine="640"/>
        <w:rPr>
          <w:rFonts w:cs="Times New Roman"/>
          <w:szCs w:val="32"/>
        </w:rPr>
      </w:pPr>
      <w:r>
        <w:rPr>
          <w:rFonts w:cs="Times New Roman"/>
          <w:szCs w:val="32"/>
        </w:rPr>
        <w:t>①</w:t>
      </w:r>
      <w:r>
        <w:rPr>
          <w:rFonts w:cs="Times New Roman"/>
          <w:szCs w:val="32"/>
        </w:rPr>
        <w:t>优先选拔有竞赛教练经历且所带学生获天文气象相关竞赛奖项的教师；</w:t>
      </w:r>
    </w:p>
    <w:p w:rsidR="00F6482D" w:rsidRDefault="00381FD3">
      <w:pPr>
        <w:ind w:firstLine="640"/>
        <w:rPr>
          <w:rFonts w:cs="Times New Roman"/>
          <w:szCs w:val="32"/>
        </w:rPr>
      </w:pPr>
      <w:r>
        <w:rPr>
          <w:rFonts w:cs="Times New Roman"/>
          <w:szCs w:val="32"/>
        </w:rPr>
        <w:t>②</w:t>
      </w:r>
      <w:r>
        <w:rPr>
          <w:rFonts w:cs="Times New Roman"/>
          <w:szCs w:val="32"/>
        </w:rPr>
        <w:t>优先选拔有天文气象研究、竞赛获奖经历的教师；</w:t>
      </w:r>
    </w:p>
    <w:p w:rsidR="00F6482D" w:rsidRDefault="00381FD3">
      <w:pPr>
        <w:ind w:firstLine="640"/>
        <w:rPr>
          <w:rFonts w:cs="Times New Roman"/>
          <w:szCs w:val="32"/>
        </w:rPr>
      </w:pPr>
      <w:r>
        <w:rPr>
          <w:rFonts w:cs="Times New Roman"/>
          <w:szCs w:val="32"/>
        </w:rPr>
        <w:t>③</w:t>
      </w:r>
      <w:r>
        <w:rPr>
          <w:rFonts w:cs="Times New Roman"/>
          <w:szCs w:val="32"/>
        </w:rPr>
        <w:t>优先选拔天文学、地球物理、大气科学等相关专业背景的教师。</w:t>
      </w:r>
    </w:p>
    <w:p w:rsidR="00F6482D" w:rsidRDefault="00381FD3">
      <w:pPr>
        <w:ind w:firstLine="640"/>
        <w:outlineLvl w:val="3"/>
        <w:rPr>
          <w:rFonts w:cs="Times New Roman"/>
        </w:rPr>
      </w:pPr>
      <w:r>
        <w:rPr>
          <w:rFonts w:cs="Times New Roman"/>
        </w:rPr>
        <w:t>7.2.2.6</w:t>
      </w:r>
      <w:r>
        <w:rPr>
          <w:rFonts w:cs="Times New Roman"/>
        </w:rPr>
        <w:t>课程设置</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19 </w:t>
      </w:r>
      <w:r>
        <w:rPr>
          <w:rFonts w:ascii="Times New Roman" w:hAnsi="Times New Roman" w:cs="Times New Roman"/>
          <w:szCs w:val="28"/>
        </w:rPr>
        <w:t>课程设置目录</w:t>
      </w:r>
    </w:p>
    <w:tbl>
      <w:tblPr>
        <w:tblStyle w:val="ad"/>
        <w:tblW w:w="5330" w:type="pct"/>
        <w:jc w:val="center"/>
        <w:tblLook w:val="04A0" w:firstRow="1" w:lastRow="0" w:firstColumn="1" w:lastColumn="0" w:noHBand="0" w:noVBand="1"/>
      </w:tblPr>
      <w:tblGrid>
        <w:gridCol w:w="1447"/>
        <w:gridCol w:w="1310"/>
        <w:gridCol w:w="4466"/>
        <w:gridCol w:w="2436"/>
      </w:tblGrid>
      <w:tr w:rsidR="00F6482D">
        <w:trPr>
          <w:tblHeader/>
          <w:jc w:val="center"/>
        </w:trPr>
        <w:tc>
          <w:tcPr>
            <w:tcW w:w="1427" w:type="pct"/>
            <w:gridSpan w:val="2"/>
            <w:tcBorders>
              <w:top w:val="single" w:sz="6" w:space="0" w:color="000000"/>
              <w:left w:val="single" w:sz="6" w:space="0" w:color="000000"/>
              <w:bottom w:val="single" w:sz="6" w:space="0" w:color="000000"/>
              <w:right w:val="single" w:sz="6" w:space="0" w:color="000000"/>
            </w:tcBorders>
            <w:shd w:val="clear" w:color="auto" w:fill="D8D8D8"/>
            <w:tcMar>
              <w:top w:w="0" w:type="dxa"/>
              <w:left w:w="108" w:type="dxa"/>
              <w:bottom w:w="0" w:type="dxa"/>
              <w:right w:w="108" w:type="dxa"/>
            </w:tcMar>
            <w:vAlign w:val="center"/>
          </w:tcPr>
          <w:p w:rsidR="00F6482D" w:rsidRDefault="00381FD3">
            <w:pPr>
              <w:ind w:firstLineChars="0" w:firstLine="0"/>
              <w:jc w:val="center"/>
              <w:rPr>
                <w:rFonts w:eastAsia="宋体" w:cs="Times New Roman"/>
                <w:sz w:val="28"/>
                <w:szCs w:val="28"/>
              </w:rPr>
            </w:pPr>
            <w:r>
              <w:rPr>
                <w:rFonts w:eastAsia="宋体" w:cs="Times New Roman"/>
                <w:b/>
                <w:sz w:val="28"/>
                <w:szCs w:val="28"/>
              </w:rPr>
              <w:t>课程分类</w:t>
            </w:r>
          </w:p>
        </w:tc>
        <w:tc>
          <w:tcPr>
            <w:tcW w:w="2312" w:type="pct"/>
            <w:tcBorders>
              <w:top w:val="single" w:sz="6" w:space="0" w:color="000000"/>
              <w:left w:val="single" w:sz="6" w:space="0" w:color="000000"/>
              <w:bottom w:val="single" w:sz="6" w:space="0" w:color="000000"/>
              <w:right w:val="single" w:sz="6" w:space="0" w:color="000000"/>
            </w:tcBorders>
            <w:shd w:val="clear" w:color="auto" w:fill="D8D8D8"/>
            <w:tcMar>
              <w:top w:w="0" w:type="dxa"/>
              <w:left w:w="108" w:type="dxa"/>
              <w:bottom w:w="0" w:type="dxa"/>
              <w:right w:w="108" w:type="dxa"/>
            </w:tcMar>
            <w:vAlign w:val="center"/>
          </w:tcPr>
          <w:p w:rsidR="00F6482D" w:rsidRDefault="00381FD3">
            <w:pPr>
              <w:ind w:firstLineChars="0" w:firstLine="0"/>
              <w:jc w:val="center"/>
              <w:rPr>
                <w:rFonts w:eastAsia="宋体" w:cs="Times New Roman"/>
                <w:sz w:val="28"/>
                <w:szCs w:val="28"/>
              </w:rPr>
            </w:pPr>
            <w:r>
              <w:rPr>
                <w:rFonts w:eastAsia="宋体" w:cs="Times New Roman"/>
                <w:b/>
                <w:sz w:val="28"/>
                <w:szCs w:val="28"/>
              </w:rPr>
              <w:t>开设内容</w:t>
            </w:r>
          </w:p>
        </w:tc>
        <w:tc>
          <w:tcPr>
            <w:tcW w:w="1261" w:type="pct"/>
            <w:tcBorders>
              <w:top w:val="single" w:sz="6" w:space="0" w:color="000000"/>
              <w:left w:val="single" w:sz="6" w:space="0" w:color="000000"/>
              <w:bottom w:val="single" w:sz="6" w:space="0" w:color="000000"/>
              <w:right w:val="single" w:sz="6" w:space="0" w:color="000000"/>
            </w:tcBorders>
            <w:shd w:val="clear" w:color="auto" w:fill="D8D8D8"/>
            <w:tcMar>
              <w:top w:w="0" w:type="dxa"/>
              <w:left w:w="108" w:type="dxa"/>
              <w:bottom w:w="0" w:type="dxa"/>
              <w:right w:w="108" w:type="dxa"/>
            </w:tcMar>
            <w:vAlign w:val="center"/>
          </w:tcPr>
          <w:p w:rsidR="00F6482D" w:rsidRDefault="00381FD3">
            <w:pPr>
              <w:ind w:firstLineChars="0" w:firstLine="0"/>
              <w:jc w:val="center"/>
              <w:rPr>
                <w:rFonts w:eastAsia="宋体" w:cs="Times New Roman"/>
                <w:sz w:val="28"/>
                <w:szCs w:val="28"/>
              </w:rPr>
            </w:pPr>
            <w:r>
              <w:rPr>
                <w:rFonts w:eastAsia="宋体" w:cs="Times New Roman"/>
                <w:b/>
                <w:sz w:val="28"/>
                <w:szCs w:val="28"/>
              </w:rPr>
              <w:t>教学对象</w:t>
            </w:r>
          </w:p>
        </w:tc>
      </w:tr>
      <w:tr w:rsidR="00F6482D">
        <w:trPr>
          <w:trHeight w:val="454"/>
          <w:jc w:val="center"/>
        </w:trPr>
        <w:tc>
          <w:tcPr>
            <w:tcW w:w="749"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通识课程</w:t>
            </w:r>
          </w:p>
        </w:tc>
        <w:tc>
          <w:tcPr>
            <w:tcW w:w="678"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天文气象知识科普</w:t>
            </w:r>
          </w:p>
        </w:tc>
        <w:tc>
          <w:tcPr>
            <w:tcW w:w="2312"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F6482D" w:rsidRDefault="00381FD3">
            <w:pPr>
              <w:ind w:firstLineChars="0" w:firstLine="0"/>
              <w:rPr>
                <w:rFonts w:eastAsia="宋体" w:cs="Times New Roman"/>
                <w:sz w:val="28"/>
                <w:szCs w:val="28"/>
              </w:rPr>
            </w:pPr>
            <w:r>
              <w:rPr>
                <w:rFonts w:eastAsia="宋体" w:cs="Times New Roman"/>
                <w:sz w:val="28"/>
                <w:szCs w:val="28"/>
              </w:rPr>
              <w:t>天文学有关基础知识：星座、天球、太阳系天体、日月食、流星等基本概念；天文望远镜的基本概念等。</w:t>
            </w:r>
          </w:p>
          <w:p w:rsidR="00F6482D" w:rsidRDefault="00381FD3">
            <w:pPr>
              <w:ind w:firstLineChars="0" w:firstLine="0"/>
              <w:rPr>
                <w:rFonts w:eastAsia="宋体" w:cs="Times New Roman"/>
                <w:sz w:val="28"/>
                <w:szCs w:val="28"/>
              </w:rPr>
            </w:pPr>
            <w:r>
              <w:rPr>
                <w:rFonts w:eastAsia="宋体" w:cs="Times New Roman"/>
                <w:sz w:val="28"/>
                <w:szCs w:val="28"/>
              </w:rPr>
              <w:t>气象学有关基础知识：天气、气候、气象要素等基本概念；气象灾害防御方法；气候变化和环境保护等。</w:t>
            </w:r>
          </w:p>
        </w:tc>
        <w:tc>
          <w:tcPr>
            <w:tcW w:w="1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482D" w:rsidRDefault="00381FD3">
            <w:pPr>
              <w:ind w:firstLineChars="0" w:firstLine="0"/>
              <w:rPr>
                <w:rFonts w:eastAsia="宋体" w:cs="Times New Roman"/>
                <w:sz w:val="28"/>
                <w:szCs w:val="28"/>
              </w:rPr>
            </w:pPr>
            <w:r>
              <w:rPr>
                <w:rFonts w:eastAsia="宋体" w:cs="Times New Roman"/>
                <w:sz w:val="28"/>
                <w:szCs w:val="28"/>
              </w:rPr>
              <w:t>面向零基础的学生</w:t>
            </w:r>
          </w:p>
        </w:tc>
      </w:tr>
      <w:tr w:rsidR="00F6482D">
        <w:trPr>
          <w:trHeight w:val="454"/>
          <w:jc w:val="center"/>
        </w:trPr>
        <w:tc>
          <w:tcPr>
            <w:tcW w:w="74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专业课程</w:t>
            </w:r>
          </w:p>
        </w:tc>
        <w:tc>
          <w:tcPr>
            <w:tcW w:w="678"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天文专业知识</w:t>
            </w:r>
          </w:p>
        </w:tc>
        <w:tc>
          <w:tcPr>
            <w:tcW w:w="2312"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F6482D" w:rsidRDefault="00381FD3">
            <w:pPr>
              <w:ind w:firstLineChars="0" w:firstLine="0"/>
              <w:rPr>
                <w:rFonts w:eastAsia="宋体" w:cs="Times New Roman"/>
                <w:sz w:val="28"/>
                <w:szCs w:val="28"/>
              </w:rPr>
            </w:pPr>
            <w:r>
              <w:rPr>
                <w:rFonts w:eastAsia="宋体" w:cs="Times New Roman"/>
                <w:sz w:val="28"/>
                <w:szCs w:val="28"/>
              </w:rPr>
              <w:t>天文学的进阶知识：天球、天球坐标系统的基本概念和简单应用；太阳系天体的运动规律和简单物理性质；天文望远镜原理与简单使用等。</w:t>
            </w:r>
          </w:p>
          <w:p w:rsidR="00F6482D" w:rsidRDefault="00381FD3">
            <w:pPr>
              <w:ind w:firstLineChars="0" w:firstLine="0"/>
              <w:rPr>
                <w:rFonts w:eastAsia="宋体" w:cs="Times New Roman"/>
                <w:sz w:val="28"/>
                <w:szCs w:val="28"/>
              </w:rPr>
            </w:pPr>
            <w:r>
              <w:rPr>
                <w:rFonts w:eastAsia="宋体" w:cs="Times New Roman"/>
                <w:sz w:val="28"/>
                <w:szCs w:val="28"/>
              </w:rPr>
              <w:t>天体物理与天文高新技术与应用：天体的构造、相互作用和演化，基于高科技的天体学习研究等。</w:t>
            </w:r>
          </w:p>
        </w:tc>
        <w:tc>
          <w:tcPr>
            <w:tcW w:w="1261" w:type="pct"/>
            <w:vMerge w:val="restar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F6482D" w:rsidRDefault="00381FD3">
            <w:pPr>
              <w:ind w:firstLineChars="0" w:firstLine="0"/>
              <w:rPr>
                <w:rFonts w:eastAsia="宋体" w:cs="Times New Roman"/>
                <w:sz w:val="28"/>
                <w:szCs w:val="28"/>
              </w:rPr>
            </w:pPr>
            <w:r>
              <w:rPr>
                <w:rFonts w:eastAsia="宋体" w:cs="Times New Roman"/>
                <w:sz w:val="28"/>
                <w:szCs w:val="28"/>
              </w:rPr>
              <w:t>面向具有一定理论基础，对天文气象有一定学习兴趣的学生</w:t>
            </w:r>
          </w:p>
        </w:tc>
      </w:tr>
      <w:tr w:rsidR="00F6482D">
        <w:trPr>
          <w:trHeight w:val="454"/>
          <w:jc w:val="center"/>
        </w:trPr>
        <w:tc>
          <w:tcPr>
            <w:tcW w:w="749" w:type="pct"/>
            <w:vMerge/>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F6482D" w:rsidRDefault="00F6482D">
            <w:pPr>
              <w:ind w:firstLine="560"/>
              <w:rPr>
                <w:rFonts w:eastAsia="宋体" w:cs="Times New Roman"/>
                <w:sz w:val="28"/>
                <w:szCs w:val="28"/>
              </w:rPr>
            </w:pP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气象专业知识</w:t>
            </w:r>
          </w:p>
        </w:tc>
        <w:tc>
          <w:tcPr>
            <w:tcW w:w="2312"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F6482D" w:rsidRDefault="00381FD3">
            <w:pPr>
              <w:ind w:firstLineChars="0" w:firstLine="0"/>
              <w:rPr>
                <w:rFonts w:eastAsia="宋体" w:cs="Times New Roman"/>
                <w:sz w:val="28"/>
                <w:szCs w:val="28"/>
              </w:rPr>
            </w:pPr>
            <w:r>
              <w:rPr>
                <w:rFonts w:eastAsia="宋体" w:cs="Times New Roman"/>
                <w:sz w:val="28"/>
                <w:szCs w:val="28"/>
              </w:rPr>
              <w:t>气象观测与预测：气象观测和预测的基本技能和方法，包括气象观测方法和技术、天气图和气候图的解读与分析、气象预报的原理和方法等。</w:t>
            </w:r>
          </w:p>
          <w:p w:rsidR="00F6482D" w:rsidRDefault="00381FD3">
            <w:pPr>
              <w:ind w:firstLineChars="0" w:firstLine="0"/>
              <w:rPr>
                <w:rFonts w:eastAsia="宋体" w:cs="Times New Roman"/>
                <w:sz w:val="28"/>
                <w:szCs w:val="28"/>
              </w:rPr>
            </w:pPr>
            <w:r>
              <w:rPr>
                <w:rFonts w:eastAsia="宋体" w:cs="Times New Roman"/>
                <w:sz w:val="28"/>
                <w:szCs w:val="28"/>
              </w:rPr>
              <w:t>气象科学和技术：预报、预警、遥感等气象科学技术和方法，以及气象科技创新和发展等。</w:t>
            </w:r>
            <w:r>
              <w:rPr>
                <w:rFonts w:eastAsia="宋体" w:cs="Times New Roman"/>
                <w:sz w:val="28"/>
                <w:szCs w:val="28"/>
              </w:rPr>
              <w:t> </w:t>
            </w:r>
          </w:p>
        </w:tc>
        <w:tc>
          <w:tcPr>
            <w:tcW w:w="1261" w:type="pct"/>
            <w:vMerge/>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F6482D" w:rsidRDefault="00F6482D">
            <w:pPr>
              <w:ind w:firstLine="560"/>
              <w:rPr>
                <w:rFonts w:eastAsia="宋体" w:cs="Times New Roman"/>
                <w:sz w:val="28"/>
                <w:szCs w:val="28"/>
              </w:rPr>
            </w:pPr>
          </w:p>
        </w:tc>
      </w:tr>
      <w:tr w:rsidR="00F6482D">
        <w:trPr>
          <w:trHeight w:val="454"/>
          <w:jc w:val="center"/>
        </w:trPr>
        <w:tc>
          <w:tcPr>
            <w:tcW w:w="7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应用课程</w:t>
            </w:r>
          </w:p>
        </w:tc>
        <w:tc>
          <w:tcPr>
            <w:tcW w:w="678"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天文气象分析与应用</w:t>
            </w:r>
          </w:p>
        </w:tc>
        <w:tc>
          <w:tcPr>
            <w:tcW w:w="2312"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F6482D" w:rsidRDefault="00381FD3">
            <w:pPr>
              <w:ind w:firstLineChars="0" w:firstLine="0"/>
              <w:rPr>
                <w:rFonts w:eastAsia="宋体" w:cs="Times New Roman"/>
                <w:sz w:val="28"/>
                <w:szCs w:val="28"/>
              </w:rPr>
            </w:pPr>
            <w:r>
              <w:rPr>
                <w:rFonts w:eastAsia="宋体" w:cs="Times New Roman"/>
                <w:sz w:val="28"/>
                <w:szCs w:val="28"/>
              </w:rPr>
              <w:t>空间探测与天体物理实验：介绍空间探测器及其应用、天体物理实验的基本方法和技能等，开展天文学的观测与分析实践等。</w:t>
            </w:r>
          </w:p>
          <w:p w:rsidR="00F6482D" w:rsidRDefault="00381FD3">
            <w:pPr>
              <w:ind w:firstLineChars="0" w:firstLine="0"/>
              <w:rPr>
                <w:rFonts w:eastAsia="宋体" w:cs="Times New Roman"/>
                <w:sz w:val="28"/>
                <w:szCs w:val="28"/>
              </w:rPr>
            </w:pPr>
            <w:r>
              <w:rPr>
                <w:rFonts w:eastAsia="宋体" w:cs="Times New Roman"/>
                <w:sz w:val="28"/>
                <w:szCs w:val="28"/>
              </w:rPr>
              <w:t>天文气象竞赛训练：举办天文气象领域的相关讲座，开设针对性训练和模拟竞赛，组织天文气象知识竞赛、天文气象观测比赛等。</w:t>
            </w:r>
          </w:p>
        </w:tc>
        <w:tc>
          <w:tcPr>
            <w:tcW w:w="1261" w:type="pct"/>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F6482D" w:rsidRDefault="00381FD3">
            <w:pPr>
              <w:ind w:firstLineChars="0" w:firstLine="0"/>
              <w:rPr>
                <w:rFonts w:eastAsia="宋体" w:cs="Times New Roman"/>
                <w:sz w:val="28"/>
                <w:szCs w:val="28"/>
              </w:rPr>
            </w:pPr>
            <w:r>
              <w:rPr>
                <w:rFonts w:eastAsia="宋体" w:cs="Times New Roman"/>
                <w:sz w:val="28"/>
                <w:szCs w:val="28"/>
              </w:rPr>
              <w:t>面向学有余力、具有较强理论基础、对天文气象领域具有浓厚兴趣，具备较强的实践与学习能力的学生</w:t>
            </w:r>
          </w:p>
        </w:tc>
      </w:tr>
    </w:tbl>
    <w:p w:rsidR="00F6482D" w:rsidRDefault="00381FD3">
      <w:pPr>
        <w:pStyle w:val="2"/>
        <w:rPr>
          <w:rFonts w:eastAsia="楷体_GB2312"/>
          <w:b w:val="0"/>
          <w:bCs/>
        </w:rPr>
      </w:pPr>
      <w:bookmarkStart w:id="584" w:name="_Toc31135"/>
      <w:bookmarkStart w:id="585" w:name="_Toc26787"/>
      <w:bookmarkStart w:id="586" w:name="_Toc9925"/>
      <w:bookmarkStart w:id="587" w:name="_Toc5663"/>
      <w:bookmarkStart w:id="588" w:name="_Toc30842"/>
      <w:bookmarkStart w:id="589" w:name="_Toc5373"/>
      <w:bookmarkStart w:id="590" w:name="_Toc10310"/>
      <w:bookmarkStart w:id="591" w:name="_Toc168157261"/>
      <w:r>
        <w:rPr>
          <w:rFonts w:eastAsia="楷体_GB2312"/>
          <w:b w:val="0"/>
          <w:bCs/>
        </w:rPr>
        <w:t>7.3</w:t>
      </w:r>
      <w:r>
        <w:rPr>
          <w:rFonts w:eastAsia="楷体_GB2312"/>
          <w:b w:val="0"/>
          <w:bCs/>
        </w:rPr>
        <w:t>数字化创意制作实验室</w:t>
      </w:r>
      <w:bookmarkEnd w:id="584"/>
      <w:bookmarkEnd w:id="585"/>
      <w:bookmarkEnd w:id="586"/>
      <w:bookmarkEnd w:id="587"/>
      <w:bookmarkEnd w:id="588"/>
      <w:bookmarkEnd w:id="589"/>
      <w:bookmarkEnd w:id="590"/>
      <w:bookmarkEnd w:id="591"/>
    </w:p>
    <w:p w:rsidR="00F6482D" w:rsidRPr="00444097" w:rsidRDefault="00381FD3" w:rsidP="00444097">
      <w:pPr>
        <w:pStyle w:val="3"/>
        <w:ind w:firstLine="643"/>
        <w:rPr>
          <w:rFonts w:cs="Times New Roman"/>
          <w:bCs w:val="0"/>
        </w:rPr>
      </w:pPr>
      <w:bookmarkStart w:id="592" w:name="_Toc2296"/>
      <w:bookmarkStart w:id="593" w:name="_Toc10344"/>
      <w:bookmarkStart w:id="594" w:name="_Toc168157262"/>
      <w:r w:rsidRPr="00444097">
        <w:rPr>
          <w:rFonts w:cs="Times New Roman"/>
          <w:bCs w:val="0"/>
        </w:rPr>
        <w:t>7.3.1</w:t>
      </w:r>
      <w:r w:rsidRPr="00444097">
        <w:rPr>
          <w:rFonts w:cs="Times New Roman"/>
          <w:bCs w:val="0"/>
        </w:rPr>
        <w:t>数字媒体制作与艺术创作实验室</w:t>
      </w:r>
      <w:bookmarkEnd w:id="592"/>
      <w:bookmarkEnd w:id="593"/>
      <w:bookmarkEnd w:id="594"/>
    </w:p>
    <w:p w:rsidR="00F6482D" w:rsidRDefault="00381FD3">
      <w:pPr>
        <w:ind w:firstLine="640"/>
        <w:outlineLvl w:val="3"/>
        <w:rPr>
          <w:rFonts w:cs="Times New Roman"/>
        </w:rPr>
      </w:pPr>
      <w:r>
        <w:rPr>
          <w:rFonts w:cs="Times New Roman"/>
        </w:rPr>
        <w:t>7.3.1.1</w:t>
      </w:r>
      <w:r>
        <w:rPr>
          <w:rFonts w:cs="Times New Roman"/>
        </w:rPr>
        <w:t>核心理念</w:t>
      </w:r>
    </w:p>
    <w:p w:rsidR="00F6482D" w:rsidRDefault="00381FD3">
      <w:pPr>
        <w:ind w:firstLine="640"/>
        <w:rPr>
          <w:rFonts w:cs="Times New Roman"/>
          <w:szCs w:val="32"/>
        </w:rPr>
      </w:pPr>
      <w:r>
        <w:rPr>
          <w:rFonts w:cs="Times New Roman"/>
          <w:szCs w:val="32"/>
        </w:rPr>
        <w:t>建设满足日常教学和数字艺术竞赛需求的实验室。通过传授学生计算机图形学、计算机动画、图像处理与计算机视觉等前沿知识，采用数字绘画板等智能技术设计、创作数字媒体与艺术作品，激发学生对相关技术课程和艺术课程的兴趣。培养学生发现问题、解决问题以及技术与艺术综合运用的能力，进而培养更多具有数字工具操作能力与艺术作品创作能力的跨学科人才。</w:t>
      </w:r>
    </w:p>
    <w:p w:rsidR="00F6482D" w:rsidRDefault="00381FD3">
      <w:pPr>
        <w:ind w:firstLine="640"/>
        <w:outlineLvl w:val="3"/>
        <w:rPr>
          <w:rFonts w:cs="Times New Roman"/>
        </w:rPr>
      </w:pPr>
      <w:r>
        <w:rPr>
          <w:rFonts w:cs="Times New Roman"/>
        </w:rPr>
        <w:t>7.3.1.2</w:t>
      </w:r>
      <w:r>
        <w:rPr>
          <w:rFonts w:cs="Times New Roman"/>
        </w:rPr>
        <w:t>核心特征</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具有多种智能技术与专业创作设备。数字媒体制作与艺术创作实验室充分利用现代科学技术实现实验室管理，应配备专业的数字艺术创作设备，配备高性能计算机、数字绘画板、摄影设备、视频录制、编辑设备以及主流软件工具等，可利用物联网技术实现对教学设备等管理；（</w:t>
      </w:r>
      <w:r>
        <w:rPr>
          <w:rFonts w:cs="Times New Roman"/>
          <w:szCs w:val="32"/>
        </w:rPr>
        <w:t>2</w:t>
      </w:r>
      <w:r>
        <w:rPr>
          <w:rFonts w:cs="Times New Roman"/>
          <w:szCs w:val="32"/>
        </w:rPr>
        <w:t>）营造良好的艺术创作氛围。通过绘画、工艺、雕塑等艺术作品的综合布置提升实验室艺术氛围，通过环境的浸润培养学生的艺术情操，设置学生数字媒体与艺术作品展示区域，提升学生的创作热情；（</w:t>
      </w:r>
      <w:r>
        <w:rPr>
          <w:rFonts w:cs="Times New Roman"/>
          <w:szCs w:val="32"/>
        </w:rPr>
        <w:t>3</w:t>
      </w:r>
      <w:r>
        <w:rPr>
          <w:rFonts w:cs="Times New Roman"/>
          <w:szCs w:val="32"/>
        </w:rPr>
        <w:t>）可灵活多变的空间布局。教室设施与空间布局可以根据教师授课、学生学习的需要，灵活调整实验室布局，满足师生的个性化需求。</w:t>
      </w:r>
    </w:p>
    <w:p w:rsidR="00F6482D" w:rsidRDefault="00381FD3">
      <w:pPr>
        <w:keepNext/>
        <w:ind w:firstLine="640"/>
        <w:outlineLvl w:val="3"/>
        <w:rPr>
          <w:rFonts w:cs="Times New Roman"/>
        </w:rPr>
      </w:pPr>
      <w:r>
        <w:rPr>
          <w:rFonts w:cs="Times New Roman"/>
        </w:rPr>
        <w:t>7.3.1.3</w:t>
      </w:r>
      <w:r>
        <w:rPr>
          <w:rFonts w:cs="Times New Roman"/>
        </w:rPr>
        <w:t>空间布局</w:t>
      </w:r>
    </w:p>
    <w:p w:rsidR="00F6482D" w:rsidRDefault="00381FD3">
      <w:pPr>
        <w:ind w:firstLine="640"/>
        <w:rPr>
          <w:rFonts w:cs="Times New Roman"/>
          <w:b/>
          <w:bCs/>
        </w:rPr>
      </w:pPr>
      <w:r>
        <w:rPr>
          <w:rFonts w:cs="Times New Roman"/>
          <w:szCs w:val="32"/>
        </w:rPr>
        <w:t>在保障实验室安全的前提下，数字媒体制作与艺术创作实验室空间布局需要遵循以下原则：（</w:t>
      </w:r>
      <w:r>
        <w:rPr>
          <w:rFonts w:cs="Times New Roman"/>
          <w:szCs w:val="32"/>
        </w:rPr>
        <w:t>1</w:t>
      </w:r>
      <w:r>
        <w:rPr>
          <w:rFonts w:cs="Times New Roman"/>
          <w:szCs w:val="32"/>
        </w:rPr>
        <w:t>）功能区域布局明确，数字媒体制作与艺术创作实验室由美术实训室、计算机基本技能实训室、图形图像处理实训室、影视动画实训室和影视录播实训室构成，总体布局一般可以划分为教师教学区、学生操作区、竞赛训练区、储物区和作品展示区；（</w:t>
      </w:r>
      <w:r>
        <w:rPr>
          <w:rFonts w:cs="Times New Roman"/>
          <w:szCs w:val="32"/>
        </w:rPr>
        <w:t>2</w:t>
      </w:r>
      <w:r>
        <w:rPr>
          <w:rFonts w:cs="Times New Roman"/>
          <w:szCs w:val="32"/>
        </w:rPr>
        <w:t>）空间规划合理，确保各区域都有足够的空间进行实验操作，并避免空间浪费；（</w:t>
      </w:r>
      <w:r>
        <w:rPr>
          <w:rFonts w:cs="Times New Roman"/>
          <w:szCs w:val="32"/>
        </w:rPr>
        <w:t>3</w:t>
      </w:r>
      <w:r>
        <w:rPr>
          <w:rFonts w:cs="Times New Roman"/>
          <w:szCs w:val="32"/>
        </w:rPr>
        <w:t>）灵活可扩展，具有可扩展或调整实验室功能区域的空间，以便适应不同的项目实践；（</w:t>
      </w:r>
      <w:r>
        <w:rPr>
          <w:rFonts w:cs="Times New Roman"/>
          <w:szCs w:val="32"/>
        </w:rPr>
        <w:t>4</w:t>
      </w:r>
      <w:r>
        <w:rPr>
          <w:rFonts w:cs="Times New Roman"/>
          <w:szCs w:val="32"/>
        </w:rPr>
        <w:t>）布局开放式，促进师生、生生间的交流探讨与合作；（</w:t>
      </w:r>
      <w:r>
        <w:rPr>
          <w:rFonts w:cs="Times New Roman"/>
          <w:szCs w:val="32"/>
        </w:rPr>
        <w:t>5</w:t>
      </w:r>
      <w:r>
        <w:rPr>
          <w:rFonts w:cs="Times New Roman"/>
          <w:szCs w:val="32"/>
        </w:rPr>
        <w:t>）体现课程特色，布局设计以科技感和未来感为主，激发学生开展创新实践的兴趣。</w:t>
      </w:r>
    </w:p>
    <w:p w:rsidR="00F6482D" w:rsidRDefault="00381FD3">
      <w:pPr>
        <w:ind w:firstLine="640"/>
        <w:outlineLvl w:val="3"/>
        <w:rPr>
          <w:rFonts w:cs="Times New Roman"/>
        </w:rPr>
      </w:pPr>
      <w:r>
        <w:rPr>
          <w:rFonts w:cs="Times New Roman"/>
        </w:rPr>
        <w:t>7.3.1.4</w:t>
      </w:r>
      <w:r>
        <w:rPr>
          <w:rFonts w:cs="Times New Roman"/>
        </w:rPr>
        <w:t>条件保障</w:t>
      </w:r>
    </w:p>
    <w:p w:rsidR="00F6482D" w:rsidRDefault="00381FD3">
      <w:pPr>
        <w:ind w:firstLine="640"/>
        <w:rPr>
          <w:rFonts w:cs="Times New Roman"/>
          <w:szCs w:val="32"/>
        </w:rPr>
      </w:pPr>
      <w:r>
        <w:rPr>
          <w:rFonts w:cs="Times New Roman"/>
          <w:szCs w:val="32"/>
        </w:rPr>
        <w:t>以下的《设备配置目录》供学校参考使用，学校可结合实际需求和学生数量调整设备的品种、配备数量等。本表的设备配置按班额</w:t>
      </w:r>
      <w:r>
        <w:rPr>
          <w:rFonts w:cs="Times New Roman"/>
          <w:szCs w:val="32"/>
        </w:rPr>
        <w:t>50</w:t>
      </w:r>
      <w:r>
        <w:rPr>
          <w:rFonts w:cs="Times New Roman"/>
          <w:szCs w:val="32"/>
        </w:rPr>
        <w:t>名学生计算，所有设备需按照相关政策要求进行采购。</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20 </w:t>
      </w:r>
      <w:r>
        <w:rPr>
          <w:rFonts w:ascii="Times New Roman" w:hAnsi="Times New Roman" w:cs="Times New Roman"/>
          <w:szCs w:val="28"/>
        </w:rPr>
        <w:t>设备配置目录</w:t>
      </w:r>
    </w:p>
    <w:tbl>
      <w:tblPr>
        <w:tblStyle w:val="31"/>
        <w:tblW w:w="5385" w:type="pct"/>
        <w:jc w:val="center"/>
        <w:tblLook w:val="04A0" w:firstRow="1" w:lastRow="0" w:firstColumn="1" w:lastColumn="0" w:noHBand="0" w:noVBand="1"/>
      </w:tblPr>
      <w:tblGrid>
        <w:gridCol w:w="870"/>
        <w:gridCol w:w="2323"/>
        <w:gridCol w:w="4798"/>
        <w:gridCol w:w="1768"/>
      </w:tblGrid>
      <w:tr w:rsidR="00F6482D">
        <w:trPr>
          <w:trHeight w:val="560"/>
          <w:tblHeader/>
          <w:jc w:val="center"/>
        </w:trPr>
        <w:tc>
          <w:tcPr>
            <w:tcW w:w="445" w:type="pct"/>
            <w:vMerge w:val="restart"/>
            <w:shd w:val="clear" w:color="auto" w:fill="D9D9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序号</w:t>
            </w:r>
          </w:p>
        </w:tc>
        <w:tc>
          <w:tcPr>
            <w:tcW w:w="1190" w:type="pct"/>
            <w:vMerge w:val="restart"/>
            <w:shd w:val="clear" w:color="auto" w:fill="D9D9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设备名称</w:t>
            </w:r>
          </w:p>
        </w:tc>
        <w:tc>
          <w:tcPr>
            <w:tcW w:w="2457" w:type="pct"/>
            <w:vMerge w:val="restart"/>
            <w:shd w:val="clear" w:color="auto" w:fill="D9D9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设备功能描述</w:t>
            </w:r>
          </w:p>
        </w:tc>
        <w:tc>
          <w:tcPr>
            <w:tcW w:w="906" w:type="pct"/>
            <w:vMerge w:val="restart"/>
            <w:shd w:val="clear" w:color="auto" w:fill="D9D9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数量</w:t>
            </w:r>
          </w:p>
        </w:tc>
      </w:tr>
      <w:tr w:rsidR="00F6482D">
        <w:trPr>
          <w:trHeight w:val="560"/>
          <w:tblHeader/>
          <w:jc w:val="center"/>
        </w:trPr>
        <w:tc>
          <w:tcPr>
            <w:tcW w:w="445" w:type="pct"/>
            <w:vMerge/>
          </w:tcPr>
          <w:p w:rsidR="00F6482D" w:rsidRDefault="00F6482D">
            <w:pPr>
              <w:ind w:firstLineChars="0" w:firstLine="0"/>
              <w:jc w:val="center"/>
              <w:outlineLvl w:val="2"/>
              <w:rPr>
                <w:rFonts w:cs="Times New Roman"/>
                <w:b/>
                <w:bCs/>
                <w:sz w:val="28"/>
                <w:szCs w:val="28"/>
              </w:rPr>
            </w:pPr>
          </w:p>
        </w:tc>
        <w:tc>
          <w:tcPr>
            <w:tcW w:w="1190" w:type="pct"/>
            <w:vMerge/>
          </w:tcPr>
          <w:p w:rsidR="00F6482D" w:rsidRDefault="00F6482D">
            <w:pPr>
              <w:ind w:firstLineChars="0" w:firstLine="0"/>
              <w:outlineLvl w:val="2"/>
              <w:rPr>
                <w:rFonts w:cs="Times New Roman"/>
                <w:b/>
                <w:bCs/>
                <w:sz w:val="28"/>
                <w:szCs w:val="28"/>
              </w:rPr>
            </w:pPr>
          </w:p>
        </w:tc>
        <w:tc>
          <w:tcPr>
            <w:tcW w:w="2457" w:type="pct"/>
            <w:vMerge/>
          </w:tcPr>
          <w:p w:rsidR="00F6482D" w:rsidRDefault="00F6482D">
            <w:pPr>
              <w:ind w:firstLineChars="0" w:firstLine="0"/>
              <w:outlineLvl w:val="2"/>
              <w:rPr>
                <w:rFonts w:cs="Times New Roman"/>
                <w:b/>
                <w:bCs/>
                <w:sz w:val="28"/>
                <w:szCs w:val="28"/>
              </w:rPr>
            </w:pPr>
          </w:p>
        </w:tc>
        <w:tc>
          <w:tcPr>
            <w:tcW w:w="906" w:type="pct"/>
            <w:vMerge/>
          </w:tcPr>
          <w:p w:rsidR="00F6482D" w:rsidRDefault="00F6482D">
            <w:pPr>
              <w:ind w:firstLineChars="0" w:firstLine="0"/>
              <w:outlineLvl w:val="2"/>
              <w:rPr>
                <w:rFonts w:cs="Times New Roman"/>
                <w:b/>
                <w:bCs/>
                <w:sz w:val="28"/>
                <w:szCs w:val="28"/>
              </w:rPr>
            </w:pPr>
          </w:p>
        </w:tc>
      </w:tr>
      <w:tr w:rsidR="00F6482D">
        <w:trPr>
          <w:jc w:val="center"/>
        </w:trPr>
        <w:tc>
          <w:tcPr>
            <w:tcW w:w="44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视频及图片后期处理操作台</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具备高效稳定的视频及图片处理能力，支持多种专业软件运行，满足学生创作需求。</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壁挂式视频展台</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800</w:t>
            </w:r>
            <w:r>
              <w:rPr>
                <w:rFonts w:eastAsia="宋体" w:cs="Times New Roman"/>
                <w:sz w:val="28"/>
                <w:szCs w:val="28"/>
              </w:rPr>
              <w:t>万像素以上，满足多角度展示需求。</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智能控制器设备</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具备智能化控制与管理功能，支持多种设备联动。</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3D</w:t>
            </w:r>
            <w:r>
              <w:rPr>
                <w:rFonts w:eastAsia="宋体" w:cs="Times New Roman"/>
                <w:sz w:val="28"/>
                <w:szCs w:val="28"/>
              </w:rPr>
              <w:t>扫描仪</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精度高、可快速扫描，能够捕捉物体三维信息，满足学生创作与学习的需求。</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rPr>
          <w:jc w:val="center"/>
        </w:trPr>
        <w:tc>
          <w:tcPr>
            <w:tcW w:w="44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彩色打印机</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满足学生作品输出与展示需求。</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喷墨式绘图仪</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支持大幅面输出，满足学生艺术创作与作品展示需求。</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多功能激光一体机</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具备打印、复印、扫描、传真功能。</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虚拟演播系统一体机</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能进行视频录制，且能进行音频切换、处理及视频抠像调色等视频编辑功能。</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监视器</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能够实时显示创作过程，分辨率和色彩准确度能满足需求。</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个</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监控系统</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高清画质，可实时监控、录像回放。</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11</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数码相机</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有快速连拍等多种拍摄模式，满足学生艺术创作与摄影学习的需求。</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摄影干燥箱</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能满足摄影器材干燥存放需求。</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个</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全数字高清摄像机</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4k</w:t>
            </w:r>
            <w:r>
              <w:rPr>
                <w:rFonts w:eastAsia="宋体" w:cs="Times New Roman"/>
                <w:sz w:val="28"/>
                <w:szCs w:val="28"/>
              </w:rPr>
              <w:t>以上分辨率，支持多种拍摄模式，满足学生艺术创作与视频制作需求。</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14</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话筒</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普通有线话筒，适用于各种录音与演讲场景。</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15</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音响系统</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支持多种音频格式播放，满足学生创作展示与音乐欣赏需求。</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16</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智能控制系统</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具备智能管理与控制电源、照明、声音、温度等功能，支持设备联动与远程操作，提升实验室运行效率与创作便利性。</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17</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电子教室软件系统</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支持全屏播放视频以及各类软件操作过程，满足各类教学需求。</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18</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多功能读卡器</w:t>
            </w:r>
          </w:p>
        </w:tc>
        <w:tc>
          <w:tcPr>
            <w:tcW w:w="2457" w:type="pct"/>
            <w:shd w:val="clear" w:color="auto" w:fill="auto"/>
          </w:tcPr>
          <w:p w:rsidR="00F6482D" w:rsidRDefault="00381FD3">
            <w:pPr>
              <w:ind w:firstLineChars="0" w:firstLine="0"/>
              <w:rPr>
                <w:rFonts w:eastAsia="宋体" w:cs="Times New Roman"/>
                <w:sz w:val="28"/>
                <w:szCs w:val="28"/>
              </w:rPr>
            </w:pPr>
            <w:r>
              <w:rPr>
                <w:rFonts w:eastAsia="宋体" w:cs="Times New Roman"/>
                <w:sz w:val="28"/>
                <w:szCs w:val="28"/>
              </w:rPr>
              <w:t>USB3.0</w:t>
            </w:r>
            <w:r>
              <w:rPr>
                <w:rFonts w:eastAsia="宋体" w:cs="Times New Roman"/>
                <w:sz w:val="28"/>
                <w:szCs w:val="28"/>
              </w:rPr>
              <w:t>高速读卡器，支持</w:t>
            </w:r>
            <w:r>
              <w:rPr>
                <w:rFonts w:eastAsia="宋体" w:cs="Times New Roman"/>
                <w:sz w:val="28"/>
                <w:szCs w:val="28"/>
              </w:rPr>
              <w:t>SD/TF/Micro SD/CF</w:t>
            </w:r>
            <w:r>
              <w:rPr>
                <w:rFonts w:eastAsia="宋体" w:cs="Times New Roman"/>
                <w:sz w:val="28"/>
                <w:szCs w:val="28"/>
              </w:rPr>
              <w:t>等多种存储卡，方便学生导入导出创作素材。</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r>
              <w:rPr>
                <w:rFonts w:eastAsia="宋体" w:cs="Times New Roman"/>
                <w:sz w:val="28"/>
                <w:szCs w:val="28"/>
              </w:rPr>
              <w:t>个</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19</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大容量数据存储服务器</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根据教学需求进行配备。</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20</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磁盘阵列</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具备大容量、高速度、高可靠性的数据存储能力，支持数据备份与恢复，确保创作素材的安全与高效管理。</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21</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舞台装修</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专业的噪声控制和隔声设计。</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22</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新风系统</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符合《中小学校教室换气卫生要求》（</w:t>
            </w:r>
            <w:r>
              <w:rPr>
                <w:rFonts w:eastAsia="宋体" w:cs="Times New Roman"/>
                <w:sz w:val="28"/>
                <w:szCs w:val="28"/>
              </w:rPr>
              <w:t>GB/T 17226</w:t>
            </w:r>
            <w:r>
              <w:rPr>
                <w:rFonts w:eastAsia="宋体" w:cs="Times New Roman"/>
                <w:sz w:val="28"/>
                <w:szCs w:val="28"/>
              </w:rPr>
              <w:t>）通风量人均</w:t>
            </w:r>
            <w:r>
              <w:rPr>
                <w:rFonts w:eastAsia="宋体" w:cs="Times New Roman"/>
                <w:sz w:val="28"/>
                <w:szCs w:val="28"/>
              </w:rPr>
              <w:t>≥ 32m3/h</w:t>
            </w:r>
            <w:r>
              <w:rPr>
                <w:rFonts w:eastAsia="宋体" w:cs="Times New Roman"/>
                <w:sz w:val="28"/>
                <w:szCs w:val="28"/>
              </w:rPr>
              <w:t>，噪音</w:t>
            </w:r>
            <w:r>
              <w:rPr>
                <w:rFonts w:eastAsia="宋体" w:cs="Times New Roman"/>
                <w:sz w:val="28"/>
                <w:szCs w:val="28"/>
              </w:rPr>
              <w:t>≤ 50dB</w:t>
            </w:r>
            <w:r>
              <w:rPr>
                <w:rFonts w:eastAsia="宋体" w:cs="Times New Roman"/>
                <w:sz w:val="28"/>
                <w:szCs w:val="28"/>
              </w:rPr>
              <w:t>。</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23</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镜头伺服</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精准控制镜头运动，稳定跟踪拍摄对象。</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个</w:t>
            </w:r>
          </w:p>
        </w:tc>
      </w:tr>
      <w:tr w:rsidR="00F6482D">
        <w:trPr>
          <w:trHeight w:val="90"/>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24</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提词器</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17</w:t>
            </w:r>
            <w:r>
              <w:rPr>
                <w:rFonts w:eastAsia="宋体" w:cs="Times New Roman"/>
                <w:sz w:val="28"/>
                <w:szCs w:val="28"/>
              </w:rPr>
              <w:t>英寸或以上，字体可调。</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演播摄像机三脚架</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含云台和脚轮，根据教学需求进行配备。</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26</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单耳通话耳机</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根据教学需求进行配备。</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r>
              <w:rPr>
                <w:rFonts w:eastAsia="宋体" w:cs="Times New Roman"/>
                <w:sz w:val="28"/>
                <w:szCs w:val="28"/>
              </w:rPr>
              <w:t>副</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27</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拍摄轨道</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结构稳定，滑动顺畅，长度适宜，支持多种拍摄角度。</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28</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平移轨道</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桌面轨道系统平移滑轨（含云台）。</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29</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手动摇臂</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摇臂长度适中，满足学生拍摄多角度、高质量视频的需求。</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trHeight w:val="90"/>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30</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三角电控大摇臂</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广播级，</w:t>
            </w:r>
            <w:r>
              <w:rPr>
                <w:rFonts w:eastAsia="宋体" w:cs="Times New Roman"/>
                <w:sz w:val="28"/>
                <w:szCs w:val="28"/>
              </w:rPr>
              <w:t>12</w:t>
            </w:r>
            <w:r>
              <w:rPr>
                <w:rFonts w:eastAsia="宋体" w:cs="Times New Roman"/>
                <w:sz w:val="28"/>
                <w:szCs w:val="28"/>
              </w:rPr>
              <w:t>米级摇臂，支持高精度电控调节，满足专业级视频制作需求。</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31</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手绘板</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支持多种画笔模拟，满足学生数字绘画与创作需求。</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50</w:t>
            </w:r>
            <w:r>
              <w:rPr>
                <w:rFonts w:eastAsia="宋体" w:cs="Times New Roman"/>
                <w:sz w:val="28"/>
                <w:szCs w:val="28"/>
              </w:rPr>
              <w:t>台</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32</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数字艺术人机交互设备</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根据教学需求进行配备。</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33</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VR/AR</w:t>
            </w:r>
            <w:r>
              <w:rPr>
                <w:rFonts w:eastAsia="宋体" w:cs="Times New Roman"/>
                <w:sz w:val="28"/>
                <w:szCs w:val="28"/>
              </w:rPr>
              <w:t>交互设备</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包括高清显示屏、立体声音效、虚拟现实头盔、沉浸式</w:t>
            </w:r>
            <w:r>
              <w:rPr>
                <w:rFonts w:eastAsia="宋体" w:cs="Times New Roman"/>
                <w:sz w:val="28"/>
                <w:szCs w:val="28"/>
              </w:rPr>
              <w:t>VR</w:t>
            </w:r>
            <w:r>
              <w:rPr>
                <w:rFonts w:eastAsia="宋体" w:cs="Times New Roman"/>
                <w:sz w:val="28"/>
                <w:szCs w:val="28"/>
              </w:rPr>
              <w:t>眼镜、专业</w:t>
            </w:r>
            <w:r>
              <w:rPr>
                <w:rFonts w:eastAsia="宋体" w:cs="Times New Roman"/>
                <w:sz w:val="28"/>
                <w:szCs w:val="28"/>
              </w:rPr>
              <w:t>VR</w:t>
            </w:r>
            <w:r>
              <w:rPr>
                <w:rFonts w:eastAsia="宋体" w:cs="Times New Roman"/>
                <w:sz w:val="28"/>
                <w:szCs w:val="28"/>
              </w:rPr>
              <w:t>一体机等，可根据教学需求进行配备。</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34</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数字媒体制作与艺术创作教学软件</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具有图形设计、二维三维动画、音视频处理、</w:t>
            </w:r>
            <w:r>
              <w:rPr>
                <w:rFonts w:eastAsia="宋体" w:cs="Times New Roman"/>
                <w:sz w:val="28"/>
                <w:szCs w:val="28"/>
              </w:rPr>
              <w:t>3D</w:t>
            </w:r>
            <w:r>
              <w:rPr>
                <w:rFonts w:eastAsia="宋体" w:cs="Times New Roman"/>
                <w:sz w:val="28"/>
                <w:szCs w:val="28"/>
              </w:rPr>
              <w:t>建模、游戏制作及</w:t>
            </w:r>
            <w:r>
              <w:rPr>
                <w:rFonts w:eastAsia="宋体" w:cs="Times New Roman"/>
                <w:sz w:val="28"/>
                <w:szCs w:val="28"/>
              </w:rPr>
              <w:t>VR/AR</w:t>
            </w:r>
            <w:r>
              <w:rPr>
                <w:rFonts w:eastAsia="宋体" w:cs="Times New Roman"/>
                <w:sz w:val="28"/>
                <w:szCs w:val="28"/>
              </w:rPr>
              <w:t>制作等功能，满足学生多元化艺术需求。</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35</w:t>
            </w:r>
          </w:p>
        </w:tc>
        <w:tc>
          <w:tcPr>
            <w:tcW w:w="11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软件开发平台</w:t>
            </w:r>
          </w:p>
        </w:tc>
        <w:tc>
          <w:tcPr>
            <w:tcW w:w="2457"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支持图形化、代码编写及交互式等多种编程方式，满足学生多样化编程学习与创作需求。</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36</w:t>
            </w:r>
          </w:p>
        </w:tc>
        <w:tc>
          <w:tcPr>
            <w:tcW w:w="1190"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数据采集与监控系统</w:t>
            </w:r>
          </w:p>
        </w:tc>
        <w:tc>
          <w:tcPr>
            <w:tcW w:w="2457" w:type="pct"/>
            <w:shd w:val="clear" w:color="auto" w:fill="auto"/>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能够实时监控实验室设备的工作状态、实验参数等。</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37</w:t>
            </w:r>
          </w:p>
        </w:tc>
        <w:tc>
          <w:tcPr>
            <w:tcW w:w="1190"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数据分析软件</w:t>
            </w:r>
          </w:p>
        </w:tc>
        <w:tc>
          <w:tcPr>
            <w:tcW w:w="2457" w:type="pct"/>
            <w:shd w:val="clear" w:color="auto" w:fill="auto"/>
            <w:vAlign w:val="center"/>
          </w:tcPr>
          <w:p w:rsidR="00F6482D" w:rsidRDefault="00381FD3">
            <w:pPr>
              <w:widowControl/>
              <w:spacing w:before="90"/>
              <w:ind w:firstLineChars="0" w:firstLine="0"/>
              <w:rPr>
                <w:rFonts w:eastAsia="宋体" w:cs="Times New Roman"/>
                <w:sz w:val="28"/>
                <w:szCs w:val="28"/>
              </w:rPr>
            </w:pPr>
            <w:r>
              <w:rPr>
                <w:rFonts w:eastAsia="宋体" w:cs="Times New Roman"/>
                <w:sz w:val="28"/>
                <w:szCs w:val="28"/>
              </w:rPr>
              <w:t>具备数据处理、分析与可视化能力。</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4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38</w:t>
            </w:r>
          </w:p>
        </w:tc>
        <w:tc>
          <w:tcPr>
            <w:tcW w:w="1190" w:type="pct"/>
            <w:shd w:val="clear" w:color="auto" w:fill="auto"/>
            <w:vAlign w:val="center"/>
          </w:tcPr>
          <w:p w:rsidR="00F6482D" w:rsidRDefault="00381FD3">
            <w:pPr>
              <w:pStyle w:val="a3"/>
              <w:rPr>
                <w:rFonts w:ascii="Times New Roman" w:eastAsia="宋体" w:hAnsi="Times New Roman" w:cs="Times New Roman"/>
                <w:szCs w:val="28"/>
              </w:rPr>
            </w:pPr>
            <w:r>
              <w:rPr>
                <w:rFonts w:ascii="Times New Roman" w:eastAsia="宋体" w:hAnsi="Times New Roman" w:cs="Times New Roman"/>
                <w:szCs w:val="28"/>
              </w:rPr>
              <w:t>智能传感器和物联网设备</w:t>
            </w:r>
          </w:p>
        </w:tc>
        <w:tc>
          <w:tcPr>
            <w:tcW w:w="2457" w:type="pct"/>
            <w:shd w:val="clear" w:color="auto" w:fill="auto"/>
            <w:vAlign w:val="center"/>
          </w:tcPr>
          <w:p w:rsidR="00F6482D" w:rsidRDefault="00381FD3">
            <w:pPr>
              <w:widowControl/>
              <w:spacing w:before="90"/>
              <w:ind w:firstLineChars="0" w:firstLine="0"/>
              <w:rPr>
                <w:rFonts w:eastAsia="宋体" w:cs="Times New Roman"/>
                <w:sz w:val="28"/>
                <w:szCs w:val="28"/>
              </w:rPr>
            </w:pPr>
            <w:r>
              <w:rPr>
                <w:rFonts w:eastAsia="宋体" w:cs="Times New Roman"/>
                <w:sz w:val="28"/>
                <w:szCs w:val="28"/>
              </w:rPr>
              <w:t>实时收集传输数据。</w:t>
            </w:r>
          </w:p>
        </w:tc>
        <w:tc>
          <w:tcPr>
            <w:tcW w:w="906"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bl>
    <w:p w:rsidR="00F6482D" w:rsidRDefault="00381FD3">
      <w:pPr>
        <w:ind w:firstLine="640"/>
        <w:outlineLvl w:val="3"/>
        <w:rPr>
          <w:rFonts w:cs="Times New Roman"/>
        </w:rPr>
      </w:pPr>
      <w:r>
        <w:rPr>
          <w:rFonts w:cs="Times New Roman"/>
        </w:rPr>
        <w:t>7.3.1.5</w:t>
      </w:r>
      <w:r>
        <w:rPr>
          <w:rFonts w:cs="Times New Roman"/>
        </w:rPr>
        <w:t>师资建议</w:t>
      </w:r>
    </w:p>
    <w:p w:rsidR="00F6482D" w:rsidRDefault="00381FD3">
      <w:pPr>
        <w:ind w:firstLine="640"/>
        <w:rPr>
          <w:rFonts w:cs="Times New Roman"/>
          <w:szCs w:val="32"/>
        </w:rPr>
      </w:pPr>
      <w:r>
        <w:rPr>
          <w:rFonts w:cs="Times New Roman"/>
          <w:szCs w:val="32"/>
        </w:rPr>
        <w:t>数字媒体制作与艺术创作实验室的教师职能主要包括实验室管理、授课和竞赛指导。其师资队伍的建设需要重点关注以下方面。</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）实验室管理员需具备实验室管理经验，具备管理和维护数字媒体相关设备的能力。</w:t>
      </w:r>
    </w:p>
    <w:p w:rsidR="00F6482D" w:rsidRDefault="00381FD3">
      <w:pPr>
        <w:ind w:firstLine="640"/>
        <w:rPr>
          <w:rFonts w:cs="Times New Roman"/>
          <w:szCs w:val="32"/>
        </w:rPr>
      </w:pPr>
      <w:r>
        <w:rPr>
          <w:rFonts w:cs="Times New Roman"/>
          <w:szCs w:val="32"/>
        </w:rPr>
        <w:t>（</w:t>
      </w:r>
      <w:r>
        <w:rPr>
          <w:rFonts w:cs="Times New Roman"/>
          <w:szCs w:val="32"/>
        </w:rPr>
        <w:t>2</w:t>
      </w:r>
      <w:r>
        <w:rPr>
          <w:rFonts w:cs="Times New Roman"/>
          <w:szCs w:val="32"/>
        </w:rPr>
        <w:t>）使用实验室开展教学的老师需要经过实验室使用规范培训，包括实验室设备使用能力、安全管理与应急处理培训等。</w:t>
      </w:r>
    </w:p>
    <w:p w:rsidR="00F6482D" w:rsidRDefault="00381FD3">
      <w:pPr>
        <w:ind w:firstLine="640"/>
        <w:rPr>
          <w:rFonts w:cs="Times New Roman"/>
          <w:szCs w:val="32"/>
        </w:rPr>
      </w:pPr>
      <w:r>
        <w:rPr>
          <w:rFonts w:cs="Times New Roman"/>
          <w:szCs w:val="32"/>
        </w:rPr>
        <w:t>（</w:t>
      </w:r>
      <w:r>
        <w:rPr>
          <w:rFonts w:cs="Times New Roman"/>
          <w:szCs w:val="32"/>
        </w:rPr>
        <w:t>3</w:t>
      </w:r>
      <w:r>
        <w:rPr>
          <w:rFonts w:cs="Times New Roman"/>
          <w:szCs w:val="32"/>
        </w:rPr>
        <w:t>）可参考如下选拔原则，遴选使用实验室开展数字媒体技术与艺术教学和相关竞赛辅导的教师：</w:t>
      </w:r>
    </w:p>
    <w:p w:rsidR="00F6482D" w:rsidRDefault="00381FD3">
      <w:pPr>
        <w:ind w:firstLine="640"/>
        <w:rPr>
          <w:rFonts w:cs="Times New Roman"/>
          <w:szCs w:val="32"/>
        </w:rPr>
      </w:pPr>
      <w:r>
        <w:rPr>
          <w:rFonts w:cs="Times New Roman"/>
          <w:szCs w:val="32"/>
        </w:rPr>
        <w:t>①</w:t>
      </w:r>
      <w:r>
        <w:rPr>
          <w:rFonts w:cs="Times New Roman"/>
          <w:szCs w:val="32"/>
        </w:rPr>
        <w:t>优先选拔有竞赛教练经历且所带学生获数字媒体制作与艺术创作相关竞赛奖项的教师；</w:t>
      </w:r>
    </w:p>
    <w:p w:rsidR="00F6482D" w:rsidRDefault="00381FD3">
      <w:pPr>
        <w:ind w:firstLine="640"/>
        <w:rPr>
          <w:rFonts w:cs="Times New Roman"/>
          <w:szCs w:val="32"/>
        </w:rPr>
      </w:pPr>
      <w:r>
        <w:rPr>
          <w:rFonts w:cs="Times New Roman"/>
          <w:szCs w:val="32"/>
        </w:rPr>
        <w:t>②</w:t>
      </w:r>
      <w:r>
        <w:rPr>
          <w:rFonts w:cs="Times New Roman"/>
          <w:szCs w:val="32"/>
        </w:rPr>
        <w:t>优先选拔有数字媒体制作与艺术创作相关竞赛获奖经历的教师；</w:t>
      </w:r>
    </w:p>
    <w:p w:rsidR="00F6482D" w:rsidRDefault="00381FD3">
      <w:pPr>
        <w:ind w:firstLine="640"/>
        <w:rPr>
          <w:rFonts w:cs="Times New Roman"/>
          <w:szCs w:val="32"/>
        </w:rPr>
      </w:pPr>
      <w:r>
        <w:rPr>
          <w:rFonts w:cs="Times New Roman"/>
          <w:szCs w:val="32"/>
        </w:rPr>
        <w:t>③</w:t>
      </w:r>
      <w:r>
        <w:rPr>
          <w:rFonts w:cs="Times New Roman"/>
          <w:szCs w:val="32"/>
        </w:rPr>
        <w:t>优先选拔数字媒体艺术、计算机科学与技术和影视制作相关专业的教师。</w:t>
      </w:r>
    </w:p>
    <w:p w:rsidR="00F6482D" w:rsidRDefault="00381FD3">
      <w:pPr>
        <w:ind w:firstLine="640"/>
        <w:outlineLvl w:val="3"/>
        <w:rPr>
          <w:rFonts w:cs="Times New Roman"/>
        </w:rPr>
      </w:pPr>
      <w:r>
        <w:rPr>
          <w:rFonts w:cs="Times New Roman"/>
        </w:rPr>
        <w:t>7.3.1.6</w:t>
      </w:r>
      <w:r>
        <w:rPr>
          <w:rFonts w:cs="Times New Roman"/>
        </w:rPr>
        <w:t>课程设置</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21 </w:t>
      </w:r>
      <w:r>
        <w:rPr>
          <w:rFonts w:ascii="Times New Roman" w:hAnsi="Times New Roman" w:cs="Times New Roman"/>
          <w:szCs w:val="28"/>
        </w:rPr>
        <w:t>课程设置目录</w:t>
      </w:r>
    </w:p>
    <w:tbl>
      <w:tblPr>
        <w:tblStyle w:val="31"/>
        <w:tblW w:w="5373" w:type="pct"/>
        <w:jc w:val="center"/>
        <w:tblLook w:val="04A0" w:firstRow="1" w:lastRow="0" w:firstColumn="1" w:lastColumn="0" w:noHBand="0" w:noVBand="1"/>
      </w:tblPr>
      <w:tblGrid>
        <w:gridCol w:w="1263"/>
        <w:gridCol w:w="2221"/>
        <w:gridCol w:w="4395"/>
        <w:gridCol w:w="1858"/>
      </w:tblGrid>
      <w:tr w:rsidR="00F6482D">
        <w:trPr>
          <w:tblHeader/>
          <w:jc w:val="center"/>
        </w:trPr>
        <w:tc>
          <w:tcPr>
            <w:tcW w:w="1788" w:type="pct"/>
            <w:gridSpan w:val="2"/>
            <w:shd w:val="clear" w:color="auto" w:fill="D9D9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课程分类</w:t>
            </w:r>
          </w:p>
        </w:tc>
        <w:tc>
          <w:tcPr>
            <w:tcW w:w="2257" w:type="pct"/>
            <w:shd w:val="clear" w:color="auto" w:fill="D9D9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开设内容</w:t>
            </w:r>
          </w:p>
        </w:tc>
        <w:tc>
          <w:tcPr>
            <w:tcW w:w="954" w:type="pct"/>
            <w:shd w:val="clear" w:color="auto" w:fill="D9D9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教学对象</w:t>
            </w:r>
          </w:p>
        </w:tc>
      </w:tr>
      <w:tr w:rsidR="00F6482D">
        <w:trPr>
          <w:trHeight w:val="454"/>
          <w:jc w:val="center"/>
        </w:trPr>
        <w:tc>
          <w:tcPr>
            <w:tcW w:w="648" w:type="pct"/>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通识课程</w:t>
            </w:r>
          </w:p>
        </w:tc>
        <w:tc>
          <w:tcPr>
            <w:tcW w:w="114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数字媒体与艺术</w:t>
            </w:r>
          </w:p>
          <w:p w:rsidR="00F6482D" w:rsidRDefault="00381FD3">
            <w:pPr>
              <w:ind w:firstLineChars="0" w:firstLine="0"/>
              <w:jc w:val="center"/>
              <w:rPr>
                <w:rFonts w:eastAsia="宋体" w:cs="Times New Roman"/>
                <w:sz w:val="28"/>
                <w:szCs w:val="28"/>
              </w:rPr>
            </w:pPr>
            <w:r>
              <w:rPr>
                <w:rFonts w:eastAsia="宋体" w:cs="Times New Roman"/>
                <w:sz w:val="28"/>
                <w:szCs w:val="28"/>
              </w:rPr>
              <w:t>知识科普</w:t>
            </w:r>
          </w:p>
        </w:tc>
        <w:tc>
          <w:tcPr>
            <w:tcW w:w="2257" w:type="pct"/>
            <w:vAlign w:val="center"/>
          </w:tcPr>
          <w:p w:rsidR="00F6482D" w:rsidRDefault="00381FD3">
            <w:pPr>
              <w:ind w:firstLineChars="0" w:firstLine="0"/>
              <w:rPr>
                <w:rFonts w:eastAsia="宋体" w:cs="Times New Roman"/>
                <w:sz w:val="28"/>
                <w:szCs w:val="28"/>
              </w:rPr>
            </w:pPr>
            <w:r>
              <w:rPr>
                <w:rFonts w:eastAsia="宋体" w:cs="Times New Roman"/>
                <w:sz w:val="28"/>
                <w:szCs w:val="28"/>
              </w:rPr>
              <w:t>介绍数字媒体制作与艺术创作的基础知识，如数字图像、数字视频、数字音频等，让学生了解数字媒体的概况和发展趋势以及数字艺术的内涵和价值。</w:t>
            </w:r>
          </w:p>
        </w:tc>
        <w:tc>
          <w:tcPr>
            <w:tcW w:w="954" w:type="pct"/>
            <w:vMerge w:val="restart"/>
            <w:vAlign w:val="center"/>
          </w:tcPr>
          <w:p w:rsidR="00F6482D" w:rsidRDefault="00381FD3">
            <w:pPr>
              <w:ind w:firstLineChars="0" w:firstLine="0"/>
              <w:rPr>
                <w:rFonts w:eastAsia="宋体" w:cs="Times New Roman"/>
                <w:sz w:val="28"/>
                <w:szCs w:val="28"/>
              </w:rPr>
            </w:pPr>
            <w:r>
              <w:rPr>
                <w:rFonts w:eastAsia="宋体" w:cs="Times New Roman"/>
                <w:sz w:val="28"/>
                <w:szCs w:val="28"/>
              </w:rPr>
              <w:t>面向零基础的学生。</w:t>
            </w:r>
          </w:p>
        </w:tc>
      </w:tr>
      <w:tr w:rsidR="00F6482D">
        <w:trPr>
          <w:trHeight w:val="454"/>
          <w:jc w:val="center"/>
        </w:trPr>
        <w:tc>
          <w:tcPr>
            <w:tcW w:w="648" w:type="pct"/>
            <w:vMerge/>
            <w:vAlign w:val="center"/>
          </w:tcPr>
          <w:p w:rsidR="00F6482D" w:rsidRDefault="00F6482D">
            <w:pPr>
              <w:ind w:firstLineChars="0" w:firstLine="0"/>
              <w:jc w:val="center"/>
              <w:rPr>
                <w:rFonts w:eastAsia="宋体" w:cs="Times New Roman"/>
                <w:sz w:val="28"/>
                <w:szCs w:val="28"/>
              </w:rPr>
            </w:pPr>
          </w:p>
        </w:tc>
        <w:tc>
          <w:tcPr>
            <w:tcW w:w="114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计算机基本技能</w:t>
            </w:r>
          </w:p>
        </w:tc>
        <w:tc>
          <w:tcPr>
            <w:tcW w:w="2257" w:type="pct"/>
            <w:vAlign w:val="center"/>
          </w:tcPr>
          <w:p w:rsidR="00F6482D" w:rsidRDefault="00381FD3">
            <w:pPr>
              <w:ind w:firstLineChars="0" w:firstLine="0"/>
              <w:rPr>
                <w:rFonts w:eastAsia="宋体" w:cs="Times New Roman"/>
                <w:sz w:val="28"/>
                <w:szCs w:val="28"/>
              </w:rPr>
            </w:pPr>
            <w:r>
              <w:rPr>
                <w:rFonts w:eastAsia="宋体" w:cs="Times New Roman"/>
                <w:sz w:val="28"/>
                <w:szCs w:val="28"/>
              </w:rPr>
              <w:t>了解计算机基本操作及网络基础、办公应用软件等项目的教学实训，提升学生的基本技能。</w:t>
            </w:r>
          </w:p>
        </w:tc>
        <w:tc>
          <w:tcPr>
            <w:tcW w:w="95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48" w:type="pct"/>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专业课程</w:t>
            </w:r>
          </w:p>
        </w:tc>
        <w:tc>
          <w:tcPr>
            <w:tcW w:w="114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美术基础技能</w:t>
            </w:r>
          </w:p>
        </w:tc>
        <w:tc>
          <w:tcPr>
            <w:tcW w:w="2257" w:type="pct"/>
            <w:vAlign w:val="center"/>
          </w:tcPr>
          <w:p w:rsidR="00F6482D" w:rsidRDefault="00381FD3">
            <w:pPr>
              <w:ind w:firstLineChars="0" w:firstLine="0"/>
              <w:rPr>
                <w:rFonts w:eastAsia="宋体" w:cs="Times New Roman"/>
                <w:sz w:val="28"/>
                <w:szCs w:val="28"/>
              </w:rPr>
            </w:pPr>
            <w:r>
              <w:rPr>
                <w:rFonts w:eastAsia="宋体" w:cs="Times New Roman"/>
                <w:sz w:val="28"/>
                <w:szCs w:val="28"/>
              </w:rPr>
              <w:t>能够进行基础素描、结构素描，学会数字插画的创作方法和技巧。</w:t>
            </w:r>
          </w:p>
        </w:tc>
        <w:tc>
          <w:tcPr>
            <w:tcW w:w="954" w:type="pct"/>
            <w:vMerge w:val="restart"/>
            <w:vAlign w:val="center"/>
          </w:tcPr>
          <w:p w:rsidR="00F6482D" w:rsidRDefault="00381FD3">
            <w:pPr>
              <w:ind w:firstLineChars="0" w:firstLine="0"/>
              <w:rPr>
                <w:rFonts w:eastAsia="宋体" w:cs="Times New Roman"/>
                <w:sz w:val="28"/>
                <w:szCs w:val="28"/>
              </w:rPr>
            </w:pPr>
            <w:r>
              <w:rPr>
                <w:rFonts w:eastAsia="宋体" w:cs="Times New Roman"/>
                <w:sz w:val="28"/>
                <w:szCs w:val="28"/>
              </w:rPr>
              <w:t>面向具有一定理论基础，对数字媒体制作与艺术创作具有浓厚学习兴趣的学生。</w:t>
            </w:r>
          </w:p>
        </w:tc>
      </w:tr>
      <w:tr w:rsidR="00F6482D">
        <w:trPr>
          <w:trHeight w:val="454"/>
          <w:jc w:val="center"/>
        </w:trPr>
        <w:tc>
          <w:tcPr>
            <w:tcW w:w="648" w:type="pct"/>
            <w:vMerge/>
            <w:vAlign w:val="center"/>
          </w:tcPr>
          <w:p w:rsidR="00F6482D" w:rsidRDefault="00F6482D">
            <w:pPr>
              <w:ind w:firstLineChars="0" w:firstLine="0"/>
              <w:jc w:val="center"/>
              <w:rPr>
                <w:rFonts w:eastAsia="宋体" w:cs="Times New Roman"/>
                <w:sz w:val="28"/>
                <w:szCs w:val="28"/>
              </w:rPr>
            </w:pPr>
          </w:p>
        </w:tc>
        <w:tc>
          <w:tcPr>
            <w:tcW w:w="114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人工智能设备</w:t>
            </w:r>
          </w:p>
          <w:p w:rsidR="00F6482D" w:rsidRDefault="00381FD3">
            <w:pPr>
              <w:ind w:firstLineChars="0" w:firstLine="0"/>
              <w:jc w:val="center"/>
              <w:rPr>
                <w:rFonts w:eastAsia="宋体" w:cs="Times New Roman"/>
                <w:sz w:val="28"/>
                <w:szCs w:val="28"/>
              </w:rPr>
            </w:pPr>
            <w:r>
              <w:rPr>
                <w:rFonts w:eastAsia="宋体" w:cs="Times New Roman"/>
                <w:sz w:val="28"/>
                <w:szCs w:val="28"/>
              </w:rPr>
              <w:t>使用技能</w:t>
            </w:r>
          </w:p>
        </w:tc>
        <w:tc>
          <w:tcPr>
            <w:tcW w:w="2257" w:type="pct"/>
            <w:vAlign w:val="center"/>
          </w:tcPr>
          <w:p w:rsidR="00F6482D" w:rsidRDefault="00381FD3">
            <w:pPr>
              <w:ind w:firstLineChars="0" w:firstLine="0"/>
              <w:rPr>
                <w:rFonts w:eastAsia="宋体" w:cs="Times New Roman"/>
                <w:sz w:val="28"/>
                <w:szCs w:val="28"/>
              </w:rPr>
            </w:pPr>
            <w:r>
              <w:rPr>
                <w:rFonts w:eastAsia="宋体" w:cs="Times New Roman"/>
                <w:sz w:val="28"/>
                <w:szCs w:val="28"/>
              </w:rPr>
              <w:t>了解人工智能设备的分类和基本操作，编写人工智能设备应用程序，设计和开发具有实际应用价值的人工智能设备，培养学生的动手能力和创新意识。</w:t>
            </w:r>
          </w:p>
        </w:tc>
        <w:tc>
          <w:tcPr>
            <w:tcW w:w="95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48" w:type="pct"/>
            <w:vMerge/>
            <w:vAlign w:val="center"/>
          </w:tcPr>
          <w:p w:rsidR="00F6482D" w:rsidRDefault="00F6482D">
            <w:pPr>
              <w:ind w:firstLineChars="0" w:firstLine="0"/>
              <w:jc w:val="center"/>
              <w:rPr>
                <w:rFonts w:eastAsia="宋体" w:cs="Times New Roman"/>
                <w:sz w:val="28"/>
                <w:szCs w:val="28"/>
              </w:rPr>
            </w:pPr>
          </w:p>
        </w:tc>
        <w:tc>
          <w:tcPr>
            <w:tcW w:w="114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数字图像采集</w:t>
            </w:r>
          </w:p>
          <w:p w:rsidR="00F6482D" w:rsidRDefault="00381FD3">
            <w:pPr>
              <w:ind w:firstLineChars="0" w:firstLine="0"/>
              <w:jc w:val="center"/>
              <w:rPr>
                <w:rFonts w:eastAsia="宋体" w:cs="Times New Roman"/>
                <w:sz w:val="28"/>
                <w:szCs w:val="28"/>
              </w:rPr>
            </w:pPr>
            <w:r>
              <w:rPr>
                <w:rFonts w:eastAsia="宋体" w:cs="Times New Roman"/>
                <w:sz w:val="28"/>
                <w:szCs w:val="28"/>
              </w:rPr>
              <w:t>与处理</w:t>
            </w:r>
          </w:p>
        </w:tc>
        <w:tc>
          <w:tcPr>
            <w:tcW w:w="2257" w:type="pct"/>
            <w:vAlign w:val="center"/>
          </w:tcPr>
          <w:p w:rsidR="00F6482D" w:rsidRDefault="00381FD3">
            <w:pPr>
              <w:ind w:firstLineChars="0" w:firstLine="0"/>
              <w:rPr>
                <w:rFonts w:eastAsia="宋体" w:cs="Times New Roman"/>
                <w:sz w:val="28"/>
                <w:szCs w:val="28"/>
              </w:rPr>
            </w:pPr>
            <w:r>
              <w:rPr>
                <w:rFonts w:eastAsia="宋体" w:cs="Times New Roman"/>
                <w:sz w:val="28"/>
                <w:szCs w:val="28"/>
              </w:rPr>
              <w:t>掌握平面综合设计，平面及三维图形处理技能；掌握标志、标识、海报设计与制作、多媒体与网络广告发布等技能，激发学生的创造力。</w:t>
            </w:r>
          </w:p>
        </w:tc>
        <w:tc>
          <w:tcPr>
            <w:tcW w:w="95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48" w:type="pct"/>
            <w:vMerge/>
            <w:vAlign w:val="center"/>
          </w:tcPr>
          <w:p w:rsidR="00F6482D" w:rsidRDefault="00F6482D">
            <w:pPr>
              <w:ind w:firstLineChars="0" w:firstLine="0"/>
              <w:jc w:val="center"/>
              <w:rPr>
                <w:rFonts w:eastAsia="宋体" w:cs="Times New Roman"/>
                <w:sz w:val="28"/>
                <w:szCs w:val="28"/>
              </w:rPr>
            </w:pPr>
          </w:p>
        </w:tc>
        <w:tc>
          <w:tcPr>
            <w:tcW w:w="114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数字音频录制</w:t>
            </w:r>
          </w:p>
          <w:p w:rsidR="00F6482D" w:rsidRDefault="00381FD3">
            <w:pPr>
              <w:ind w:firstLineChars="0" w:firstLine="0"/>
              <w:jc w:val="center"/>
              <w:rPr>
                <w:rFonts w:eastAsia="宋体" w:cs="Times New Roman"/>
                <w:sz w:val="28"/>
                <w:szCs w:val="28"/>
              </w:rPr>
            </w:pPr>
            <w:r>
              <w:rPr>
                <w:rFonts w:eastAsia="宋体" w:cs="Times New Roman"/>
                <w:sz w:val="28"/>
                <w:szCs w:val="28"/>
              </w:rPr>
              <w:t>与编辑</w:t>
            </w:r>
          </w:p>
        </w:tc>
        <w:tc>
          <w:tcPr>
            <w:tcW w:w="2257" w:type="pct"/>
            <w:vAlign w:val="center"/>
          </w:tcPr>
          <w:p w:rsidR="00F6482D" w:rsidRDefault="00381FD3">
            <w:pPr>
              <w:ind w:firstLineChars="0" w:firstLine="0"/>
              <w:rPr>
                <w:rFonts w:eastAsia="宋体" w:cs="Times New Roman"/>
                <w:sz w:val="28"/>
                <w:szCs w:val="28"/>
              </w:rPr>
            </w:pPr>
            <w:r>
              <w:rPr>
                <w:rFonts w:eastAsia="宋体" w:cs="Times New Roman"/>
                <w:sz w:val="28"/>
                <w:szCs w:val="28"/>
              </w:rPr>
              <w:t>学习音频录制与编辑的实践操作，掌握基本的录制和编辑技能，提高学生音频制作能力和专业素养。</w:t>
            </w:r>
          </w:p>
        </w:tc>
        <w:tc>
          <w:tcPr>
            <w:tcW w:w="95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48" w:type="pct"/>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应用课程</w:t>
            </w:r>
          </w:p>
        </w:tc>
        <w:tc>
          <w:tcPr>
            <w:tcW w:w="114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影视视频设计与制作课程</w:t>
            </w:r>
          </w:p>
          <w:p w:rsidR="00F6482D" w:rsidRDefault="00381FD3">
            <w:pPr>
              <w:ind w:firstLineChars="0" w:firstLine="0"/>
              <w:jc w:val="center"/>
              <w:rPr>
                <w:rFonts w:eastAsia="宋体" w:cs="Times New Roman"/>
                <w:sz w:val="28"/>
                <w:szCs w:val="28"/>
              </w:rPr>
            </w:pPr>
            <w:r>
              <w:rPr>
                <w:rFonts w:eastAsia="宋体" w:cs="Times New Roman"/>
                <w:sz w:val="28"/>
                <w:szCs w:val="28"/>
              </w:rPr>
              <w:t>（面向竞赛培养）</w:t>
            </w:r>
          </w:p>
        </w:tc>
        <w:tc>
          <w:tcPr>
            <w:tcW w:w="2257" w:type="pct"/>
            <w:vAlign w:val="center"/>
          </w:tcPr>
          <w:p w:rsidR="00F6482D" w:rsidRDefault="00381FD3">
            <w:pPr>
              <w:ind w:firstLineChars="0" w:firstLine="0"/>
              <w:rPr>
                <w:rFonts w:eastAsia="宋体" w:cs="Times New Roman"/>
                <w:sz w:val="28"/>
                <w:szCs w:val="28"/>
              </w:rPr>
            </w:pPr>
            <w:r>
              <w:rPr>
                <w:rFonts w:eastAsia="宋体" w:cs="Times New Roman"/>
                <w:sz w:val="28"/>
                <w:szCs w:val="28"/>
              </w:rPr>
              <w:t>理解视频剪辑软件的种类和使用方法，掌握视频编辑的技术和特效处理方法，培养学生的创意思维和表现能力。</w:t>
            </w:r>
          </w:p>
        </w:tc>
        <w:tc>
          <w:tcPr>
            <w:tcW w:w="954" w:type="pct"/>
            <w:vMerge w:val="restart"/>
            <w:vAlign w:val="center"/>
          </w:tcPr>
          <w:p w:rsidR="00F6482D" w:rsidRDefault="00381FD3">
            <w:pPr>
              <w:ind w:firstLineChars="0" w:firstLine="0"/>
              <w:rPr>
                <w:rFonts w:eastAsia="宋体" w:cs="Times New Roman"/>
                <w:sz w:val="28"/>
                <w:szCs w:val="28"/>
              </w:rPr>
            </w:pPr>
            <w:r>
              <w:rPr>
                <w:rFonts w:eastAsia="宋体" w:cs="Times New Roman"/>
                <w:sz w:val="28"/>
                <w:szCs w:val="28"/>
              </w:rPr>
              <w:t>面向学有余力、具有较强理论基础、对数字媒体与艺术应用领域具有浓厚兴趣，兼具较强的实践与学习能力的学生。</w:t>
            </w:r>
          </w:p>
        </w:tc>
      </w:tr>
      <w:tr w:rsidR="00F6482D">
        <w:trPr>
          <w:trHeight w:val="454"/>
          <w:jc w:val="center"/>
        </w:trPr>
        <w:tc>
          <w:tcPr>
            <w:tcW w:w="648" w:type="pct"/>
            <w:vMerge/>
            <w:vAlign w:val="center"/>
          </w:tcPr>
          <w:p w:rsidR="00F6482D" w:rsidRDefault="00F6482D">
            <w:pPr>
              <w:ind w:firstLineChars="0" w:firstLine="0"/>
              <w:jc w:val="center"/>
              <w:rPr>
                <w:rFonts w:eastAsia="宋体" w:cs="Times New Roman"/>
                <w:sz w:val="28"/>
                <w:szCs w:val="28"/>
              </w:rPr>
            </w:pPr>
          </w:p>
        </w:tc>
        <w:tc>
          <w:tcPr>
            <w:tcW w:w="114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数字动画制作课程</w:t>
            </w:r>
          </w:p>
          <w:p w:rsidR="00F6482D" w:rsidRDefault="00381FD3">
            <w:pPr>
              <w:ind w:firstLineChars="0" w:firstLine="0"/>
              <w:jc w:val="center"/>
              <w:rPr>
                <w:rFonts w:eastAsia="宋体" w:cs="Times New Roman"/>
                <w:sz w:val="28"/>
                <w:szCs w:val="28"/>
              </w:rPr>
            </w:pPr>
            <w:r>
              <w:rPr>
                <w:rFonts w:eastAsia="宋体" w:cs="Times New Roman"/>
                <w:sz w:val="28"/>
                <w:szCs w:val="28"/>
              </w:rPr>
              <w:t>（面向竞赛培养）</w:t>
            </w:r>
          </w:p>
        </w:tc>
        <w:tc>
          <w:tcPr>
            <w:tcW w:w="2257" w:type="pct"/>
            <w:vAlign w:val="center"/>
          </w:tcPr>
          <w:p w:rsidR="00F6482D" w:rsidRDefault="00381FD3">
            <w:pPr>
              <w:ind w:firstLineChars="0" w:firstLine="0"/>
              <w:rPr>
                <w:rFonts w:eastAsia="宋体" w:cs="Times New Roman"/>
                <w:sz w:val="28"/>
                <w:szCs w:val="28"/>
              </w:rPr>
            </w:pPr>
            <w:r>
              <w:rPr>
                <w:rFonts w:eastAsia="宋体" w:cs="Times New Roman"/>
                <w:sz w:val="28"/>
                <w:szCs w:val="28"/>
              </w:rPr>
              <w:t>能够进行视频捕获与处理、动画设计与制作、声音处理、影视与声音合成技术等教学实践，培养学生的综合素质和技能。</w:t>
            </w:r>
          </w:p>
        </w:tc>
        <w:tc>
          <w:tcPr>
            <w:tcW w:w="95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48" w:type="pct"/>
            <w:vMerge/>
            <w:vAlign w:val="center"/>
          </w:tcPr>
          <w:p w:rsidR="00F6482D" w:rsidRDefault="00F6482D">
            <w:pPr>
              <w:ind w:firstLineChars="0" w:firstLine="0"/>
              <w:jc w:val="center"/>
              <w:rPr>
                <w:rFonts w:eastAsia="宋体" w:cs="Times New Roman"/>
                <w:sz w:val="28"/>
                <w:szCs w:val="28"/>
              </w:rPr>
            </w:pPr>
          </w:p>
        </w:tc>
        <w:tc>
          <w:tcPr>
            <w:tcW w:w="114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AR/VR</w:t>
            </w:r>
            <w:r>
              <w:rPr>
                <w:rFonts w:eastAsia="宋体" w:cs="Times New Roman"/>
                <w:sz w:val="28"/>
                <w:szCs w:val="28"/>
              </w:rPr>
              <w:t>作品的制作课程</w:t>
            </w:r>
          </w:p>
          <w:p w:rsidR="00F6482D" w:rsidRDefault="00381FD3">
            <w:pPr>
              <w:ind w:firstLineChars="0" w:firstLine="0"/>
              <w:jc w:val="center"/>
              <w:rPr>
                <w:rFonts w:eastAsia="宋体" w:cs="Times New Roman"/>
                <w:sz w:val="28"/>
                <w:szCs w:val="28"/>
              </w:rPr>
            </w:pPr>
            <w:r>
              <w:rPr>
                <w:rFonts w:eastAsia="宋体" w:cs="Times New Roman"/>
                <w:sz w:val="28"/>
                <w:szCs w:val="28"/>
              </w:rPr>
              <w:t>（面向竞赛培养）</w:t>
            </w:r>
          </w:p>
        </w:tc>
        <w:tc>
          <w:tcPr>
            <w:tcW w:w="2257" w:type="pct"/>
            <w:vAlign w:val="center"/>
          </w:tcPr>
          <w:p w:rsidR="00F6482D" w:rsidRDefault="00381FD3">
            <w:pPr>
              <w:ind w:firstLineChars="0" w:firstLine="0"/>
              <w:rPr>
                <w:rFonts w:eastAsia="宋体" w:cs="Times New Roman"/>
                <w:sz w:val="28"/>
                <w:szCs w:val="28"/>
              </w:rPr>
            </w:pPr>
            <w:r>
              <w:rPr>
                <w:rFonts w:eastAsia="宋体" w:cs="Times New Roman"/>
                <w:sz w:val="28"/>
                <w:szCs w:val="28"/>
              </w:rPr>
              <w:t>理解</w:t>
            </w:r>
            <w:r>
              <w:rPr>
                <w:rFonts w:eastAsia="宋体" w:cs="Times New Roman"/>
                <w:sz w:val="28"/>
                <w:szCs w:val="28"/>
              </w:rPr>
              <w:t>AR/VR</w:t>
            </w:r>
            <w:r>
              <w:rPr>
                <w:rFonts w:eastAsia="宋体" w:cs="Times New Roman"/>
                <w:sz w:val="28"/>
                <w:szCs w:val="28"/>
              </w:rPr>
              <w:t>技术的基本概念、掌握</w:t>
            </w:r>
            <w:r>
              <w:rPr>
                <w:rFonts w:eastAsia="宋体" w:cs="Times New Roman"/>
                <w:sz w:val="28"/>
                <w:szCs w:val="28"/>
              </w:rPr>
              <w:t>AR/VR</w:t>
            </w:r>
            <w:r>
              <w:rPr>
                <w:rFonts w:eastAsia="宋体" w:cs="Times New Roman"/>
                <w:sz w:val="28"/>
                <w:szCs w:val="28"/>
              </w:rPr>
              <w:t>作品从创意到实现的全过程包括创意构思、场景设计、程序编写等，培养学生的创新能力和实践技能。</w:t>
            </w:r>
          </w:p>
        </w:tc>
        <w:tc>
          <w:tcPr>
            <w:tcW w:w="95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48" w:type="pct"/>
            <w:vMerge/>
            <w:vAlign w:val="center"/>
          </w:tcPr>
          <w:p w:rsidR="00F6482D" w:rsidRDefault="00F6482D">
            <w:pPr>
              <w:ind w:firstLineChars="0" w:firstLine="0"/>
              <w:jc w:val="center"/>
              <w:rPr>
                <w:rFonts w:eastAsia="宋体" w:cs="Times New Roman"/>
                <w:sz w:val="28"/>
                <w:szCs w:val="28"/>
              </w:rPr>
            </w:pPr>
          </w:p>
        </w:tc>
        <w:tc>
          <w:tcPr>
            <w:tcW w:w="114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数字游戏制作课程</w:t>
            </w:r>
          </w:p>
          <w:p w:rsidR="00F6482D" w:rsidRDefault="00381FD3">
            <w:pPr>
              <w:ind w:firstLineChars="0" w:firstLine="0"/>
              <w:jc w:val="center"/>
              <w:rPr>
                <w:rFonts w:eastAsia="宋体" w:cs="Times New Roman"/>
                <w:sz w:val="28"/>
                <w:szCs w:val="28"/>
              </w:rPr>
            </w:pPr>
            <w:r>
              <w:rPr>
                <w:rFonts w:eastAsia="宋体" w:cs="Times New Roman"/>
                <w:sz w:val="28"/>
                <w:szCs w:val="28"/>
              </w:rPr>
              <w:t>（面向竞赛培养）</w:t>
            </w:r>
          </w:p>
        </w:tc>
        <w:tc>
          <w:tcPr>
            <w:tcW w:w="2257" w:type="pct"/>
            <w:vAlign w:val="center"/>
          </w:tcPr>
          <w:p w:rsidR="00F6482D" w:rsidRDefault="00381FD3">
            <w:pPr>
              <w:ind w:firstLineChars="0" w:firstLine="0"/>
              <w:rPr>
                <w:rFonts w:eastAsia="宋体" w:cs="Times New Roman"/>
                <w:sz w:val="28"/>
                <w:szCs w:val="28"/>
              </w:rPr>
            </w:pPr>
            <w:r>
              <w:rPr>
                <w:rFonts w:eastAsia="宋体" w:cs="Times New Roman"/>
                <w:sz w:val="28"/>
                <w:szCs w:val="28"/>
              </w:rPr>
              <w:t>能够掌握游戏设计、游戏编程和游戏美术等方面的知识，让学生了解游戏的基本原理、制作流程、编程基础，培养学生的数字游戏内容制作和交互功能实现能力。</w:t>
            </w:r>
          </w:p>
        </w:tc>
        <w:tc>
          <w:tcPr>
            <w:tcW w:w="954" w:type="pct"/>
            <w:vMerge/>
            <w:vAlign w:val="center"/>
          </w:tcPr>
          <w:p w:rsidR="00F6482D" w:rsidRDefault="00F6482D">
            <w:pPr>
              <w:ind w:firstLineChars="0" w:firstLine="0"/>
              <w:rPr>
                <w:rFonts w:eastAsia="宋体" w:cs="Times New Roman"/>
                <w:sz w:val="28"/>
                <w:szCs w:val="28"/>
              </w:rPr>
            </w:pPr>
          </w:p>
        </w:tc>
      </w:tr>
    </w:tbl>
    <w:p w:rsidR="00F6482D" w:rsidRPr="00444097" w:rsidRDefault="00381FD3" w:rsidP="00444097">
      <w:pPr>
        <w:pStyle w:val="3"/>
        <w:ind w:firstLine="643"/>
        <w:rPr>
          <w:rFonts w:cs="Times New Roman"/>
          <w:bCs w:val="0"/>
        </w:rPr>
      </w:pPr>
      <w:bookmarkStart w:id="595" w:name="_Toc168157263"/>
      <w:bookmarkStart w:id="596" w:name="_Toc8401"/>
      <w:bookmarkStart w:id="597" w:name="_Toc21451"/>
      <w:r w:rsidRPr="00444097">
        <w:rPr>
          <w:rFonts w:cs="Times New Roman"/>
          <w:bCs w:val="0"/>
        </w:rPr>
        <w:t>7.3.2</w:t>
      </w:r>
      <w:r w:rsidRPr="00444097">
        <w:rPr>
          <w:rFonts w:cs="Times New Roman"/>
          <w:bCs w:val="0"/>
        </w:rPr>
        <w:t>创客实验室</w:t>
      </w:r>
      <w:bookmarkEnd w:id="595"/>
      <w:bookmarkEnd w:id="596"/>
      <w:bookmarkEnd w:id="597"/>
    </w:p>
    <w:p w:rsidR="00F6482D" w:rsidRDefault="00381FD3">
      <w:pPr>
        <w:ind w:firstLine="640"/>
        <w:outlineLvl w:val="3"/>
        <w:rPr>
          <w:rFonts w:cs="Times New Roman"/>
        </w:rPr>
      </w:pPr>
      <w:r>
        <w:rPr>
          <w:rFonts w:cs="Times New Roman"/>
        </w:rPr>
        <w:t>7.3.2.1</w:t>
      </w:r>
      <w:r>
        <w:rPr>
          <w:rFonts w:cs="Times New Roman"/>
        </w:rPr>
        <w:t>核心理念</w:t>
      </w:r>
    </w:p>
    <w:p w:rsidR="00F6482D" w:rsidRDefault="00381FD3">
      <w:pPr>
        <w:ind w:firstLine="640"/>
        <w:rPr>
          <w:rFonts w:cs="Times New Roman"/>
          <w:szCs w:val="32"/>
        </w:rPr>
      </w:pPr>
      <w:r>
        <w:rPr>
          <w:rFonts w:cs="Times New Roman"/>
          <w:szCs w:val="32"/>
        </w:rPr>
        <w:t>建设实施创客教育的实践场域，以具身学习的方式培养中小学生创新精神和实践能力的新型学习空间。整合了物质、技术、智力、社会等资源，运用各种工具和技术方法，指导和支持学生利用线下实体空间、线上虚拟空间互动交融，独立或协同完成创造实践活动，通过项目化学习实现基于创造的学习。培养学生动手实践能力、跨学科学习探究能力、团队协作能力、创新能力。</w:t>
      </w:r>
    </w:p>
    <w:p w:rsidR="00F6482D" w:rsidRDefault="00381FD3">
      <w:pPr>
        <w:ind w:firstLine="640"/>
        <w:outlineLvl w:val="3"/>
        <w:rPr>
          <w:rFonts w:cs="Times New Roman"/>
        </w:rPr>
      </w:pPr>
      <w:r>
        <w:rPr>
          <w:rFonts w:cs="Times New Roman"/>
        </w:rPr>
        <w:t>7.3.2.2</w:t>
      </w:r>
      <w:r>
        <w:rPr>
          <w:rFonts w:cs="Times New Roman"/>
        </w:rPr>
        <w:t>核心特征</w:t>
      </w:r>
    </w:p>
    <w:p w:rsidR="00F6482D" w:rsidRDefault="00381FD3">
      <w:pPr>
        <w:ind w:firstLine="640"/>
        <w:rPr>
          <w:rFonts w:cs="Times New Roman"/>
        </w:rPr>
      </w:pPr>
      <w:r>
        <w:rPr>
          <w:rFonts w:cs="Times New Roman"/>
          <w:szCs w:val="32"/>
        </w:rPr>
        <w:t>（</w:t>
      </w:r>
      <w:r>
        <w:rPr>
          <w:rFonts w:cs="Times New Roman"/>
          <w:szCs w:val="32"/>
        </w:rPr>
        <w:t>1</w:t>
      </w:r>
      <w:r>
        <w:rPr>
          <w:rFonts w:cs="Times New Roman"/>
          <w:szCs w:val="32"/>
        </w:rPr>
        <w:t>）</w:t>
      </w:r>
      <w:r>
        <w:rPr>
          <w:rFonts w:cs="Times New Roman"/>
          <w:szCs w:val="32"/>
        </w:rPr>
        <w:t>DIY</w:t>
      </w:r>
      <w:r>
        <w:rPr>
          <w:rFonts w:cs="Times New Roman"/>
          <w:szCs w:val="32"/>
        </w:rPr>
        <w:t>造物。创客实验室是知识与实践体验的结合体，是具身实践与创新理念的结合体，学生在该空间里通过具身参与和</w:t>
      </w:r>
      <w:r>
        <w:rPr>
          <w:rFonts w:cs="Times New Roman"/>
          <w:szCs w:val="32"/>
        </w:rPr>
        <w:t>“</w:t>
      </w:r>
      <w:r>
        <w:rPr>
          <w:rFonts w:cs="Times New Roman"/>
          <w:szCs w:val="32"/>
        </w:rPr>
        <w:t>学思做创</w:t>
      </w:r>
      <w:r>
        <w:rPr>
          <w:rFonts w:cs="Times New Roman"/>
          <w:szCs w:val="32"/>
        </w:rPr>
        <w:t>”</w:t>
      </w:r>
      <w:r>
        <w:rPr>
          <w:rFonts w:cs="Times New Roman"/>
          <w:szCs w:val="32"/>
        </w:rPr>
        <w:t>，利用数智化设备和软硬件工具完成从创意想法到</w:t>
      </w:r>
      <w:r>
        <w:rPr>
          <w:rFonts w:cs="Times New Roman"/>
          <w:szCs w:val="32"/>
        </w:rPr>
        <w:t>DIY</w:t>
      </w:r>
      <w:r>
        <w:rPr>
          <w:rFonts w:cs="Times New Roman"/>
          <w:szCs w:val="32"/>
        </w:rPr>
        <w:t>造物转化的过程。（</w:t>
      </w:r>
      <w:r>
        <w:rPr>
          <w:rFonts w:cs="Times New Roman"/>
          <w:szCs w:val="32"/>
        </w:rPr>
        <w:t>2</w:t>
      </w:r>
      <w:r>
        <w:rPr>
          <w:rFonts w:cs="Times New Roman"/>
          <w:szCs w:val="32"/>
        </w:rPr>
        <w:t>）开源文化。创客实验室是创客开源文化的涵养地和传播源，将开源分享和迭代创新作为文化范式，通过</w:t>
      </w:r>
      <w:r>
        <w:rPr>
          <w:rFonts w:cs="Times New Roman"/>
          <w:szCs w:val="32"/>
        </w:rPr>
        <w:t>“</w:t>
      </w:r>
      <w:r>
        <w:rPr>
          <w:rFonts w:cs="Times New Roman"/>
          <w:szCs w:val="32"/>
        </w:rPr>
        <w:t>互联网</w:t>
      </w:r>
      <w:r>
        <w:rPr>
          <w:rFonts w:cs="Times New Roman"/>
          <w:szCs w:val="32"/>
        </w:rPr>
        <w:t>+”</w:t>
      </w:r>
      <w:r>
        <w:rPr>
          <w:rFonts w:cs="Times New Roman"/>
          <w:szCs w:val="32"/>
        </w:rPr>
        <w:t>促使新技术的扩散和应用转化、迭代进化；（</w:t>
      </w:r>
      <w:r>
        <w:rPr>
          <w:rFonts w:cs="Times New Roman"/>
          <w:szCs w:val="32"/>
        </w:rPr>
        <w:t>3</w:t>
      </w:r>
      <w:r>
        <w:rPr>
          <w:rFonts w:cs="Times New Roman"/>
          <w:szCs w:val="32"/>
        </w:rPr>
        <w:t>）资源可及。创客实验室为创客提供了所需的数控设备、工具、器材等物资，例如激光切割机、</w:t>
      </w:r>
      <w:r>
        <w:rPr>
          <w:rFonts w:cs="Times New Roman"/>
          <w:szCs w:val="32"/>
        </w:rPr>
        <w:t>3D</w:t>
      </w:r>
      <w:r>
        <w:rPr>
          <w:rFonts w:cs="Times New Roman"/>
          <w:szCs w:val="32"/>
        </w:rPr>
        <w:t>打印机、开源硬件主控板及各种传感器模块等智能电子器材及各种原材料等；（</w:t>
      </w:r>
      <w:r>
        <w:rPr>
          <w:rFonts w:cs="Times New Roman"/>
          <w:szCs w:val="32"/>
        </w:rPr>
        <w:t>4</w:t>
      </w:r>
      <w:r>
        <w:rPr>
          <w:rFonts w:cs="Times New Roman"/>
          <w:szCs w:val="32"/>
        </w:rPr>
        <w:t>）开放交流。创客实验室要建立面向学习者、使用者、参访者的开放机制和交流活动机制，让线下的实体空间成为学习空间、交流空间与创新空间，让该实体空间的线上空间成为创意萌发、作品分享的思想交流空间。（</w:t>
      </w:r>
      <w:r>
        <w:rPr>
          <w:rFonts w:cs="Times New Roman"/>
          <w:szCs w:val="32"/>
        </w:rPr>
        <w:t>5</w:t>
      </w:r>
      <w:r>
        <w:rPr>
          <w:rFonts w:cs="Times New Roman"/>
          <w:szCs w:val="32"/>
        </w:rPr>
        <w:t>）创客元素。要针对创客实验室的应用对象、应用方向、应用特色营造创客文化元素，包括反映创客教育的育人意义、报效国科技发展的价值取向、创客教育的理念的海报，以及创客主流新技术工具和作品陈列等。</w:t>
      </w:r>
      <w:r>
        <w:rPr>
          <w:rFonts w:cs="Times New Roman"/>
          <w:szCs w:val="32"/>
        </w:rPr>
        <w:t xml:space="preserve"> </w:t>
      </w:r>
    </w:p>
    <w:p w:rsidR="00F6482D" w:rsidRDefault="00381FD3">
      <w:pPr>
        <w:ind w:firstLine="640"/>
        <w:outlineLvl w:val="3"/>
        <w:rPr>
          <w:rFonts w:cs="Times New Roman"/>
        </w:rPr>
      </w:pPr>
      <w:r>
        <w:rPr>
          <w:rFonts w:cs="Times New Roman"/>
        </w:rPr>
        <w:t>7.3.2.3</w:t>
      </w:r>
      <w:r>
        <w:rPr>
          <w:rFonts w:cs="Times New Roman"/>
        </w:rPr>
        <w:t>空间布局</w:t>
      </w:r>
    </w:p>
    <w:p w:rsidR="00F6482D" w:rsidRDefault="00381FD3">
      <w:pPr>
        <w:ind w:firstLine="640"/>
        <w:rPr>
          <w:rFonts w:cs="Times New Roman"/>
          <w:szCs w:val="32"/>
        </w:rPr>
      </w:pPr>
      <w:r>
        <w:rPr>
          <w:rFonts w:cs="Times New Roman"/>
          <w:szCs w:val="32"/>
        </w:rPr>
        <w:t>在保障实验室安全的前提下，根据场室条件，因地制宜地进行空间布局设计，总体上分为融合型和分区型设计。</w:t>
      </w:r>
    </w:p>
    <w:p w:rsidR="00F6482D" w:rsidRDefault="00381FD3">
      <w:pPr>
        <w:ind w:firstLine="640"/>
        <w:rPr>
          <w:rFonts w:cs="Times New Roman"/>
          <w:szCs w:val="32"/>
        </w:rPr>
      </w:pPr>
      <w:r>
        <w:rPr>
          <w:rFonts w:cs="Times New Roman"/>
          <w:szCs w:val="32"/>
        </w:rPr>
        <w:t>融合型设计是根据空间大小将创客教学区与动手创作区、作品展示区、工具耗材区等融合在一个场室内，但安装有激光切割机等设备的设备加工区要独立成小车间式区域。分区型设计则是将空间分为创客教学区、动手创作区、设备加工区、作品展示区、工具耗材区、个性化学习区布局。</w:t>
      </w:r>
    </w:p>
    <w:p w:rsidR="00F6482D" w:rsidRDefault="00381FD3">
      <w:pPr>
        <w:ind w:firstLine="640"/>
        <w:rPr>
          <w:rFonts w:cs="Times New Roman"/>
        </w:rPr>
      </w:pPr>
      <w:r>
        <w:rPr>
          <w:rFonts w:cs="Times New Roman"/>
          <w:szCs w:val="32"/>
        </w:rPr>
        <w:t>创客空间的布局需要遵循以下原则：（</w:t>
      </w:r>
      <w:r>
        <w:rPr>
          <w:rFonts w:cs="Times New Roman"/>
          <w:szCs w:val="32"/>
        </w:rPr>
        <w:t>1</w:t>
      </w:r>
      <w:r>
        <w:rPr>
          <w:rFonts w:cs="Times New Roman"/>
          <w:szCs w:val="32"/>
        </w:rPr>
        <w:t>）空间规划合理、安全，在首要考虑设备加工区的安全、噪声、气味和粉尘排放的条件下，其次充分编排满足教学区和制作区的需要，并避免空间浪费；（</w:t>
      </w:r>
      <w:r>
        <w:rPr>
          <w:rFonts w:cs="Times New Roman"/>
          <w:szCs w:val="32"/>
        </w:rPr>
        <w:t>2</w:t>
      </w:r>
      <w:r>
        <w:rPr>
          <w:rFonts w:cs="Times New Roman"/>
          <w:szCs w:val="32"/>
        </w:rPr>
        <w:t>）灵活可扩展，具有可扩展或调整动手实操功能区域的空间，以便适应不同的项目实践；（</w:t>
      </w:r>
      <w:r>
        <w:rPr>
          <w:rFonts w:cs="Times New Roman"/>
          <w:szCs w:val="32"/>
        </w:rPr>
        <w:t>3</w:t>
      </w:r>
      <w:r>
        <w:rPr>
          <w:rFonts w:cs="Times New Roman"/>
          <w:szCs w:val="32"/>
        </w:rPr>
        <w:t>）开放式布局，促进师生、生生间的交流探讨与合作；（</w:t>
      </w:r>
      <w:r>
        <w:rPr>
          <w:rFonts w:cs="Times New Roman"/>
          <w:szCs w:val="32"/>
        </w:rPr>
        <w:t>4</w:t>
      </w:r>
      <w:r>
        <w:rPr>
          <w:rFonts w:cs="Times New Roman"/>
          <w:szCs w:val="32"/>
        </w:rPr>
        <w:t>）体现课程实施开展的特色，布局设计以科技感和未来感为主，激发学生开展创新实践的兴趣。</w:t>
      </w:r>
    </w:p>
    <w:p w:rsidR="00F6482D" w:rsidRDefault="00381FD3">
      <w:pPr>
        <w:keepNext/>
        <w:ind w:firstLine="640"/>
        <w:outlineLvl w:val="3"/>
        <w:rPr>
          <w:rFonts w:cs="Times New Roman"/>
        </w:rPr>
      </w:pPr>
      <w:r>
        <w:rPr>
          <w:rFonts w:cs="Times New Roman"/>
        </w:rPr>
        <w:t>7.3.2.4</w:t>
      </w:r>
      <w:r>
        <w:rPr>
          <w:rFonts w:cs="Times New Roman"/>
        </w:rPr>
        <w:t>条件保障</w:t>
      </w:r>
    </w:p>
    <w:p w:rsidR="00F6482D" w:rsidRDefault="00381FD3">
      <w:pPr>
        <w:ind w:firstLine="640"/>
        <w:rPr>
          <w:rFonts w:cs="Times New Roman"/>
          <w:szCs w:val="32"/>
        </w:rPr>
      </w:pPr>
      <w:r>
        <w:rPr>
          <w:rFonts w:cs="Times New Roman"/>
          <w:szCs w:val="32"/>
        </w:rPr>
        <w:t>以下的《设备配置目录》供学校参考使用，学校可结合实际需求和学生数量调整设备的品种、配备数量等。本表的设备配置按班额</w:t>
      </w:r>
      <w:r>
        <w:rPr>
          <w:rFonts w:cs="Times New Roman"/>
          <w:szCs w:val="32"/>
        </w:rPr>
        <w:t>50</w:t>
      </w:r>
      <w:r>
        <w:rPr>
          <w:rFonts w:cs="Times New Roman"/>
          <w:szCs w:val="32"/>
        </w:rPr>
        <w:t>名学生计算，所有设备需按照相关政策要求进行采购。</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22 </w:t>
      </w:r>
      <w:r>
        <w:rPr>
          <w:rFonts w:ascii="Times New Roman" w:hAnsi="Times New Roman" w:cs="Times New Roman"/>
          <w:szCs w:val="28"/>
        </w:rPr>
        <w:t>设备配置目录</w:t>
      </w:r>
    </w:p>
    <w:tbl>
      <w:tblPr>
        <w:tblStyle w:val="ad"/>
        <w:tblW w:w="5000" w:type="pct"/>
        <w:tblLook w:val="04A0" w:firstRow="1" w:lastRow="0" w:firstColumn="1" w:lastColumn="0" w:noHBand="0" w:noVBand="1"/>
      </w:tblPr>
      <w:tblGrid>
        <w:gridCol w:w="844"/>
        <w:gridCol w:w="2203"/>
        <w:gridCol w:w="4945"/>
        <w:gridCol w:w="1069"/>
      </w:tblGrid>
      <w:tr w:rsidR="00F6482D">
        <w:trPr>
          <w:tblHeader/>
        </w:trPr>
        <w:tc>
          <w:tcPr>
            <w:tcW w:w="465" w:type="pct"/>
            <w:shd w:val="clear" w:color="auto" w:fill="BFBFBF" w:themeFill="background1" w:themeFillShade="BF"/>
            <w:vAlign w:val="center"/>
          </w:tcPr>
          <w:p w:rsidR="00F6482D" w:rsidRDefault="00381FD3">
            <w:pPr>
              <w:pStyle w:val="a3"/>
              <w:rPr>
                <w:rFonts w:ascii="Times New Roman" w:eastAsia="宋体" w:hAnsi="Times New Roman" w:cs="Times New Roman"/>
                <w:b/>
                <w:bCs/>
                <w:szCs w:val="28"/>
              </w:rPr>
            </w:pPr>
            <w:r>
              <w:rPr>
                <w:rFonts w:ascii="Times New Roman" w:eastAsia="宋体" w:hAnsi="Times New Roman" w:cs="Times New Roman"/>
                <w:b/>
                <w:bCs/>
                <w:szCs w:val="28"/>
              </w:rPr>
              <w:t>序号</w:t>
            </w:r>
          </w:p>
        </w:tc>
        <w:tc>
          <w:tcPr>
            <w:tcW w:w="1215" w:type="pct"/>
            <w:shd w:val="clear" w:color="auto" w:fill="BFBFBF" w:themeFill="background1" w:themeFillShade="BF"/>
            <w:vAlign w:val="center"/>
          </w:tcPr>
          <w:p w:rsidR="00F6482D" w:rsidRDefault="00381FD3">
            <w:pPr>
              <w:pStyle w:val="a3"/>
              <w:rPr>
                <w:rFonts w:ascii="Times New Roman" w:eastAsia="宋体" w:hAnsi="Times New Roman" w:cs="Times New Roman"/>
                <w:b/>
                <w:bCs/>
                <w:szCs w:val="28"/>
              </w:rPr>
            </w:pPr>
            <w:r>
              <w:rPr>
                <w:rFonts w:ascii="Times New Roman" w:eastAsia="宋体" w:hAnsi="Times New Roman" w:cs="Times New Roman"/>
                <w:b/>
                <w:bCs/>
                <w:szCs w:val="28"/>
              </w:rPr>
              <w:t>设备名称</w:t>
            </w:r>
          </w:p>
        </w:tc>
        <w:tc>
          <w:tcPr>
            <w:tcW w:w="2728" w:type="pct"/>
            <w:shd w:val="clear" w:color="auto" w:fill="BFBFBF" w:themeFill="background1" w:themeFillShade="BF"/>
            <w:vAlign w:val="center"/>
          </w:tcPr>
          <w:p w:rsidR="00F6482D" w:rsidRDefault="00381FD3">
            <w:pPr>
              <w:pStyle w:val="a3"/>
              <w:ind w:firstLine="482"/>
              <w:rPr>
                <w:rFonts w:ascii="Times New Roman" w:eastAsia="宋体" w:hAnsi="Times New Roman" w:cs="Times New Roman"/>
                <w:b/>
                <w:bCs/>
                <w:szCs w:val="28"/>
              </w:rPr>
            </w:pPr>
            <w:r>
              <w:rPr>
                <w:rFonts w:ascii="Times New Roman" w:eastAsia="宋体" w:hAnsi="Times New Roman" w:cs="Times New Roman"/>
                <w:b/>
                <w:bCs/>
                <w:szCs w:val="28"/>
              </w:rPr>
              <w:t>设备功能描述</w:t>
            </w:r>
          </w:p>
        </w:tc>
        <w:tc>
          <w:tcPr>
            <w:tcW w:w="590" w:type="pct"/>
            <w:shd w:val="clear" w:color="auto" w:fill="BFBFBF" w:themeFill="background1" w:themeFillShade="BF"/>
            <w:vAlign w:val="center"/>
          </w:tcPr>
          <w:p w:rsidR="00F6482D" w:rsidRDefault="00381FD3">
            <w:pPr>
              <w:pStyle w:val="a3"/>
              <w:rPr>
                <w:rFonts w:ascii="Times New Roman" w:eastAsia="宋体" w:hAnsi="Times New Roman" w:cs="Times New Roman"/>
                <w:b/>
                <w:bCs/>
                <w:szCs w:val="28"/>
              </w:rPr>
            </w:pPr>
            <w:r>
              <w:rPr>
                <w:rFonts w:ascii="Times New Roman" w:eastAsia="宋体" w:hAnsi="Times New Roman" w:cs="Times New Roman"/>
                <w:b/>
                <w:bCs/>
                <w:szCs w:val="28"/>
              </w:rPr>
              <w:t>数量</w:t>
            </w:r>
          </w:p>
        </w:tc>
      </w:tr>
      <w:tr w:rsidR="00F6482D">
        <w:tc>
          <w:tcPr>
            <w:tcW w:w="46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121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创客教学实施器材</w:t>
            </w:r>
          </w:p>
          <w:p w:rsidR="00F6482D" w:rsidRDefault="00381FD3">
            <w:pPr>
              <w:ind w:firstLineChars="0" w:firstLine="0"/>
              <w:jc w:val="center"/>
              <w:rPr>
                <w:rFonts w:eastAsia="宋体" w:cs="Times New Roman"/>
                <w:sz w:val="28"/>
                <w:szCs w:val="28"/>
              </w:rPr>
            </w:pPr>
            <w:r>
              <w:rPr>
                <w:rFonts w:eastAsia="宋体" w:cs="Times New Roman"/>
                <w:sz w:val="28"/>
                <w:szCs w:val="28"/>
              </w:rPr>
              <w:t>（智能硬件类）</w:t>
            </w:r>
          </w:p>
        </w:tc>
        <w:tc>
          <w:tcPr>
            <w:tcW w:w="2728"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包括开源硬件主控板、人工智能主控板、图像声音识别模块及传感器执行器模块等，各类传感器如按键传感器、滑杆传感器、声音传感器、光线传感器、超声波传感器、温度传感器、湿度传感器、人体红外传感器等，基础结构制作工具等。</w:t>
            </w:r>
          </w:p>
        </w:tc>
        <w:tc>
          <w:tcPr>
            <w:tcW w:w="5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r>
              <w:rPr>
                <w:rFonts w:eastAsia="宋体" w:cs="Times New Roman"/>
                <w:sz w:val="28"/>
                <w:szCs w:val="28"/>
              </w:rPr>
              <w:t>套</w:t>
            </w:r>
          </w:p>
        </w:tc>
      </w:tr>
      <w:tr w:rsidR="00F6482D">
        <w:tc>
          <w:tcPr>
            <w:tcW w:w="46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121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物联网教学设备</w:t>
            </w:r>
          </w:p>
        </w:tc>
        <w:tc>
          <w:tcPr>
            <w:tcW w:w="2728"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包括物联网主控板、物联网传感器拓展板、物联网开发平台等物联网教学应用。</w:t>
            </w:r>
          </w:p>
        </w:tc>
        <w:tc>
          <w:tcPr>
            <w:tcW w:w="5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r>
              <w:rPr>
                <w:rFonts w:eastAsia="宋体" w:cs="Times New Roman"/>
                <w:sz w:val="28"/>
                <w:szCs w:val="28"/>
              </w:rPr>
              <w:t>套</w:t>
            </w:r>
          </w:p>
        </w:tc>
      </w:tr>
      <w:tr w:rsidR="00F6482D">
        <w:tc>
          <w:tcPr>
            <w:tcW w:w="46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121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创客教学实施设备与物料</w:t>
            </w:r>
          </w:p>
          <w:p w:rsidR="00F6482D" w:rsidRDefault="00381FD3">
            <w:pPr>
              <w:ind w:firstLineChars="0" w:firstLine="0"/>
              <w:jc w:val="center"/>
              <w:rPr>
                <w:rFonts w:eastAsia="宋体" w:cs="Times New Roman"/>
                <w:sz w:val="28"/>
                <w:szCs w:val="28"/>
              </w:rPr>
            </w:pPr>
            <w:r>
              <w:rPr>
                <w:rFonts w:eastAsia="宋体" w:cs="Times New Roman"/>
                <w:sz w:val="28"/>
                <w:szCs w:val="28"/>
              </w:rPr>
              <w:t>（激光切割类）</w:t>
            </w:r>
          </w:p>
        </w:tc>
        <w:tc>
          <w:tcPr>
            <w:tcW w:w="2728"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激光切割机及配套设备，切割物料如椴木板、奥松板等，支持作品上色上漆。</w:t>
            </w:r>
          </w:p>
        </w:tc>
        <w:tc>
          <w:tcPr>
            <w:tcW w:w="5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46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121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创客教学实施设备与物料</w:t>
            </w:r>
          </w:p>
          <w:p w:rsidR="00F6482D" w:rsidRDefault="00381FD3">
            <w:pPr>
              <w:ind w:firstLineChars="0" w:firstLine="0"/>
              <w:jc w:val="center"/>
              <w:rPr>
                <w:rFonts w:eastAsia="宋体" w:cs="Times New Roman"/>
                <w:sz w:val="28"/>
                <w:szCs w:val="28"/>
              </w:rPr>
            </w:pPr>
            <w:r>
              <w:rPr>
                <w:rFonts w:eastAsia="宋体" w:cs="Times New Roman"/>
                <w:sz w:val="28"/>
                <w:szCs w:val="28"/>
              </w:rPr>
              <w:t>（</w:t>
            </w:r>
            <w:r>
              <w:rPr>
                <w:rFonts w:eastAsia="宋体" w:cs="Times New Roman"/>
                <w:sz w:val="28"/>
                <w:szCs w:val="28"/>
              </w:rPr>
              <w:t>3D</w:t>
            </w:r>
            <w:r>
              <w:rPr>
                <w:rFonts w:eastAsia="宋体" w:cs="Times New Roman"/>
                <w:sz w:val="28"/>
                <w:szCs w:val="28"/>
              </w:rPr>
              <w:t>制作类）</w:t>
            </w:r>
          </w:p>
        </w:tc>
        <w:tc>
          <w:tcPr>
            <w:tcW w:w="2728"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包括</w:t>
            </w:r>
            <w:r>
              <w:rPr>
                <w:rFonts w:eastAsia="宋体" w:cs="Times New Roman"/>
                <w:sz w:val="28"/>
                <w:szCs w:val="28"/>
              </w:rPr>
              <w:t>3D</w:t>
            </w:r>
            <w:r>
              <w:rPr>
                <w:rFonts w:eastAsia="宋体" w:cs="Times New Roman"/>
                <w:sz w:val="28"/>
                <w:szCs w:val="28"/>
              </w:rPr>
              <w:t>扫描仪、打印设备及耗材。</w:t>
            </w:r>
          </w:p>
        </w:tc>
        <w:tc>
          <w:tcPr>
            <w:tcW w:w="5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46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121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创客教学实施设备工具与物料</w:t>
            </w:r>
          </w:p>
          <w:p w:rsidR="00F6482D" w:rsidRDefault="00381FD3">
            <w:pPr>
              <w:ind w:firstLineChars="0" w:firstLine="0"/>
              <w:jc w:val="center"/>
              <w:rPr>
                <w:rFonts w:eastAsia="宋体" w:cs="Times New Roman"/>
                <w:sz w:val="28"/>
                <w:szCs w:val="28"/>
              </w:rPr>
            </w:pPr>
            <w:r>
              <w:rPr>
                <w:rFonts w:eastAsia="宋体" w:cs="Times New Roman"/>
                <w:sz w:val="28"/>
                <w:szCs w:val="28"/>
              </w:rPr>
              <w:t>（木工类）</w:t>
            </w:r>
          </w:p>
        </w:tc>
        <w:tc>
          <w:tcPr>
            <w:tcW w:w="2728"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专业木工加工工具与制作桌，配套木板木条材料。</w:t>
            </w:r>
          </w:p>
        </w:tc>
        <w:tc>
          <w:tcPr>
            <w:tcW w:w="5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c>
          <w:tcPr>
            <w:tcW w:w="46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121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创客教学实施设备工具与物料（艺术设计创作类）</w:t>
            </w:r>
          </w:p>
        </w:tc>
        <w:tc>
          <w:tcPr>
            <w:tcW w:w="2728"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艺术创作工具与材料，支持剪纸、绘画、软陶制作等多种创作形式，满足学生个性化艺术创作需求。</w:t>
            </w:r>
          </w:p>
        </w:tc>
        <w:tc>
          <w:tcPr>
            <w:tcW w:w="5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c>
          <w:tcPr>
            <w:tcW w:w="46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121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创客教学实施加工常备工具（电工、五金类）</w:t>
            </w:r>
          </w:p>
        </w:tc>
        <w:tc>
          <w:tcPr>
            <w:tcW w:w="2728"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包括电烙铁、热熔胶枪、螺丝刀等工具，防热、防割制作垫等配套材料，满足学生电路搭建与机械加工的需求。</w:t>
            </w:r>
          </w:p>
        </w:tc>
        <w:tc>
          <w:tcPr>
            <w:tcW w:w="5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r>
              <w:rPr>
                <w:rFonts w:eastAsia="宋体" w:cs="Times New Roman"/>
                <w:sz w:val="28"/>
                <w:szCs w:val="28"/>
              </w:rPr>
              <w:t>套</w:t>
            </w:r>
          </w:p>
        </w:tc>
      </w:tr>
      <w:tr w:rsidR="00F6482D">
        <w:tc>
          <w:tcPr>
            <w:tcW w:w="46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121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编程软件</w:t>
            </w:r>
          </w:p>
        </w:tc>
        <w:tc>
          <w:tcPr>
            <w:tcW w:w="2728"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图形化积木编程、</w:t>
            </w:r>
            <w:r>
              <w:rPr>
                <w:rFonts w:eastAsia="宋体" w:cs="Times New Roman"/>
                <w:sz w:val="28"/>
                <w:szCs w:val="28"/>
              </w:rPr>
              <w:t>Python</w:t>
            </w:r>
            <w:r>
              <w:rPr>
                <w:rFonts w:eastAsia="宋体" w:cs="Times New Roman"/>
                <w:sz w:val="28"/>
                <w:szCs w:val="28"/>
              </w:rPr>
              <w:t>、</w:t>
            </w:r>
            <w:r>
              <w:rPr>
                <w:rFonts w:eastAsia="宋体" w:cs="Times New Roman"/>
                <w:sz w:val="28"/>
                <w:szCs w:val="28"/>
              </w:rPr>
              <w:t>C</w:t>
            </w:r>
            <w:r>
              <w:rPr>
                <w:rFonts w:eastAsia="宋体" w:cs="Times New Roman"/>
                <w:sz w:val="28"/>
                <w:szCs w:val="28"/>
              </w:rPr>
              <w:t>、</w:t>
            </w:r>
            <w:r>
              <w:rPr>
                <w:rFonts w:eastAsia="宋体" w:cs="Times New Roman"/>
                <w:sz w:val="28"/>
                <w:szCs w:val="28"/>
              </w:rPr>
              <w:t>C++</w:t>
            </w:r>
            <w:r>
              <w:rPr>
                <w:rFonts w:eastAsia="宋体" w:cs="Times New Roman"/>
                <w:sz w:val="28"/>
                <w:szCs w:val="28"/>
              </w:rPr>
              <w:t>等类别编程软件，支持人工智能（</w:t>
            </w:r>
            <w:r>
              <w:rPr>
                <w:rFonts w:eastAsia="宋体" w:cs="Times New Roman"/>
                <w:sz w:val="28"/>
                <w:szCs w:val="28"/>
              </w:rPr>
              <w:t>AI</w:t>
            </w:r>
            <w:r>
              <w:rPr>
                <w:rFonts w:eastAsia="宋体" w:cs="Times New Roman"/>
                <w:sz w:val="28"/>
                <w:szCs w:val="28"/>
              </w:rPr>
              <w:t>）与物联网（</w:t>
            </w:r>
            <w:r>
              <w:rPr>
                <w:rFonts w:eastAsia="宋体" w:cs="Times New Roman"/>
                <w:sz w:val="28"/>
                <w:szCs w:val="28"/>
              </w:rPr>
              <w:t>IoT</w:t>
            </w:r>
            <w:r>
              <w:rPr>
                <w:rFonts w:eastAsia="宋体" w:cs="Times New Roman"/>
                <w:sz w:val="28"/>
                <w:szCs w:val="28"/>
              </w:rPr>
              <w:t>），根据教学需求进行配备。</w:t>
            </w:r>
          </w:p>
        </w:tc>
        <w:tc>
          <w:tcPr>
            <w:tcW w:w="5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按终端数配置</w:t>
            </w:r>
          </w:p>
        </w:tc>
      </w:tr>
      <w:tr w:rsidR="00F6482D">
        <w:tc>
          <w:tcPr>
            <w:tcW w:w="46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121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数字化建模软件</w:t>
            </w:r>
          </w:p>
        </w:tc>
        <w:tc>
          <w:tcPr>
            <w:tcW w:w="2728"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激光切割建模软件、三维建模软件，根据教学需求进行配备。</w:t>
            </w:r>
          </w:p>
        </w:tc>
        <w:tc>
          <w:tcPr>
            <w:tcW w:w="5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按终端数配置</w:t>
            </w:r>
          </w:p>
        </w:tc>
      </w:tr>
      <w:tr w:rsidR="00F6482D">
        <w:tc>
          <w:tcPr>
            <w:tcW w:w="46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121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电路仿真软件</w:t>
            </w:r>
          </w:p>
        </w:tc>
        <w:tc>
          <w:tcPr>
            <w:tcW w:w="2728"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电路仿真软件，根据教学需求进行配备。</w:t>
            </w:r>
          </w:p>
        </w:tc>
        <w:tc>
          <w:tcPr>
            <w:tcW w:w="5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按终端数配置</w:t>
            </w:r>
          </w:p>
        </w:tc>
      </w:tr>
      <w:tr w:rsidR="00F6482D">
        <w:tc>
          <w:tcPr>
            <w:tcW w:w="46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11</w:t>
            </w:r>
          </w:p>
        </w:tc>
        <w:tc>
          <w:tcPr>
            <w:tcW w:w="121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视频剪辑软件</w:t>
            </w:r>
          </w:p>
        </w:tc>
        <w:tc>
          <w:tcPr>
            <w:tcW w:w="2728"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根据教学需求进行配备。</w:t>
            </w:r>
          </w:p>
        </w:tc>
        <w:tc>
          <w:tcPr>
            <w:tcW w:w="5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按终端数配置</w:t>
            </w:r>
          </w:p>
        </w:tc>
      </w:tr>
      <w:tr w:rsidR="00F6482D">
        <w:tc>
          <w:tcPr>
            <w:tcW w:w="46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p>
        </w:tc>
        <w:tc>
          <w:tcPr>
            <w:tcW w:w="121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图像处理软件</w:t>
            </w:r>
          </w:p>
        </w:tc>
        <w:tc>
          <w:tcPr>
            <w:tcW w:w="2728"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根据教学需求进行配备。</w:t>
            </w:r>
          </w:p>
        </w:tc>
        <w:tc>
          <w:tcPr>
            <w:tcW w:w="5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按终端数配置</w:t>
            </w:r>
          </w:p>
        </w:tc>
      </w:tr>
      <w:tr w:rsidR="00F6482D">
        <w:tc>
          <w:tcPr>
            <w:tcW w:w="46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p>
        </w:tc>
        <w:tc>
          <w:tcPr>
            <w:tcW w:w="121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智能家居</w:t>
            </w:r>
          </w:p>
        </w:tc>
        <w:tc>
          <w:tcPr>
            <w:tcW w:w="2728"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智能家居控制相关创客作品教具学具，包括智能门禁、智能灯控系统、智能开关系统等。</w:t>
            </w:r>
          </w:p>
        </w:tc>
        <w:tc>
          <w:tcPr>
            <w:tcW w:w="5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46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14</w:t>
            </w:r>
          </w:p>
        </w:tc>
        <w:tc>
          <w:tcPr>
            <w:tcW w:w="121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智能校园</w:t>
            </w:r>
          </w:p>
        </w:tc>
        <w:tc>
          <w:tcPr>
            <w:tcW w:w="2728"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智能校园相关创客作品教具学具，包括校园气象站、智能班牌、智能空气质量监测仪等的创客作品，含物联网技术运用。</w:t>
            </w:r>
          </w:p>
        </w:tc>
        <w:tc>
          <w:tcPr>
            <w:tcW w:w="5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46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15</w:t>
            </w:r>
          </w:p>
        </w:tc>
        <w:tc>
          <w:tcPr>
            <w:tcW w:w="121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智能交通</w:t>
            </w:r>
          </w:p>
        </w:tc>
        <w:tc>
          <w:tcPr>
            <w:tcW w:w="2728"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智能交通相关创客作品教具学具，包括智能红绿灯、智能小车、疲劳驾驶仪等的创客作品。</w:t>
            </w:r>
          </w:p>
        </w:tc>
        <w:tc>
          <w:tcPr>
            <w:tcW w:w="5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46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16</w:t>
            </w:r>
          </w:p>
        </w:tc>
        <w:tc>
          <w:tcPr>
            <w:tcW w:w="1215"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智慧种植</w:t>
            </w:r>
          </w:p>
        </w:tc>
        <w:tc>
          <w:tcPr>
            <w:tcW w:w="2728"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智慧种植相关创客作品教具学具，包括智能浇灌、智能恒温棚等的创客作品。</w:t>
            </w:r>
          </w:p>
        </w:tc>
        <w:tc>
          <w:tcPr>
            <w:tcW w:w="590"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bl>
    <w:p w:rsidR="00F6482D" w:rsidRDefault="00381FD3">
      <w:pPr>
        <w:keepNext/>
        <w:ind w:firstLine="640"/>
        <w:outlineLvl w:val="3"/>
        <w:rPr>
          <w:rFonts w:cs="Times New Roman"/>
        </w:rPr>
      </w:pPr>
      <w:r>
        <w:rPr>
          <w:rFonts w:cs="Times New Roman"/>
        </w:rPr>
        <w:t>7.3.2.5</w:t>
      </w:r>
      <w:r>
        <w:rPr>
          <w:rFonts w:cs="Times New Roman"/>
        </w:rPr>
        <w:t>师资建议</w:t>
      </w:r>
    </w:p>
    <w:p w:rsidR="00F6482D" w:rsidRDefault="00381FD3">
      <w:pPr>
        <w:ind w:firstLine="640"/>
        <w:rPr>
          <w:rFonts w:cs="Times New Roman"/>
          <w:szCs w:val="32"/>
        </w:rPr>
      </w:pPr>
      <w:r>
        <w:rPr>
          <w:rFonts w:cs="Times New Roman"/>
          <w:szCs w:val="32"/>
        </w:rPr>
        <w:t>创客实验室的教师职能主要包括实验室管理、授课和竞赛指导。其师资队伍的建设需要重点关注以下方面。</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）实验室管理员需具备实验室管理经验，具备管理和维护</w:t>
      </w:r>
      <w:r>
        <w:rPr>
          <w:rFonts w:cs="Times New Roman"/>
          <w:szCs w:val="32"/>
        </w:rPr>
        <w:t>3D</w:t>
      </w:r>
      <w:r>
        <w:rPr>
          <w:rFonts w:cs="Times New Roman"/>
          <w:szCs w:val="32"/>
        </w:rPr>
        <w:t>打印、激光切割建模及设备使用等相关能力。</w:t>
      </w:r>
    </w:p>
    <w:p w:rsidR="00F6482D" w:rsidRDefault="00381FD3">
      <w:pPr>
        <w:ind w:firstLine="640"/>
        <w:rPr>
          <w:rFonts w:cs="Times New Roman"/>
          <w:szCs w:val="32"/>
        </w:rPr>
      </w:pPr>
      <w:r>
        <w:rPr>
          <w:rFonts w:cs="Times New Roman"/>
          <w:szCs w:val="32"/>
        </w:rPr>
        <w:t>（</w:t>
      </w:r>
      <w:r>
        <w:rPr>
          <w:rFonts w:cs="Times New Roman"/>
          <w:szCs w:val="32"/>
        </w:rPr>
        <w:t>2</w:t>
      </w:r>
      <w:r>
        <w:rPr>
          <w:rFonts w:cs="Times New Roman"/>
          <w:szCs w:val="32"/>
        </w:rPr>
        <w:t>）使用实验室开展教学的老师需要经过实验室使用规范培训，包括实验室设备使用能力、安全管理与应急处理培训等。</w:t>
      </w:r>
    </w:p>
    <w:p w:rsidR="00F6482D" w:rsidRDefault="00381FD3">
      <w:pPr>
        <w:ind w:firstLine="640"/>
        <w:rPr>
          <w:rFonts w:cs="Times New Roman"/>
          <w:szCs w:val="32"/>
        </w:rPr>
      </w:pPr>
      <w:r>
        <w:rPr>
          <w:rFonts w:cs="Times New Roman"/>
          <w:szCs w:val="32"/>
        </w:rPr>
        <w:t>（</w:t>
      </w:r>
      <w:r>
        <w:rPr>
          <w:rFonts w:cs="Times New Roman"/>
          <w:szCs w:val="32"/>
        </w:rPr>
        <w:t>3</w:t>
      </w:r>
      <w:r>
        <w:rPr>
          <w:rFonts w:cs="Times New Roman"/>
          <w:szCs w:val="32"/>
        </w:rPr>
        <w:t>）可参考如下选拔原则，遴选使用实验室开展创客教育和相关竞赛辅导的教师：</w:t>
      </w:r>
    </w:p>
    <w:p w:rsidR="00F6482D" w:rsidRDefault="00381FD3">
      <w:pPr>
        <w:ind w:firstLine="640"/>
        <w:rPr>
          <w:rFonts w:cs="Times New Roman"/>
          <w:szCs w:val="32"/>
        </w:rPr>
      </w:pPr>
      <w:r>
        <w:rPr>
          <w:rFonts w:cs="Times New Roman"/>
          <w:szCs w:val="32"/>
        </w:rPr>
        <w:t>①</w:t>
      </w:r>
      <w:r>
        <w:rPr>
          <w:rFonts w:cs="Times New Roman"/>
          <w:szCs w:val="32"/>
        </w:rPr>
        <w:t>优先选拔有竞赛教练经历且所带学生获创客设计相关竞赛奖项的教师；</w:t>
      </w:r>
    </w:p>
    <w:p w:rsidR="00F6482D" w:rsidRDefault="00381FD3">
      <w:pPr>
        <w:ind w:firstLine="640"/>
        <w:rPr>
          <w:rFonts w:cs="Times New Roman"/>
          <w:szCs w:val="32"/>
        </w:rPr>
      </w:pPr>
      <w:r>
        <w:rPr>
          <w:rFonts w:cs="Times New Roman"/>
          <w:szCs w:val="32"/>
        </w:rPr>
        <w:t>②</w:t>
      </w:r>
      <w:r>
        <w:rPr>
          <w:rFonts w:cs="Times New Roman"/>
          <w:szCs w:val="32"/>
        </w:rPr>
        <w:t>优先选拔有创客设计相关竞赛获奖经历的教师；</w:t>
      </w:r>
    </w:p>
    <w:p w:rsidR="00F6482D" w:rsidRDefault="00381FD3">
      <w:pPr>
        <w:ind w:firstLine="640"/>
        <w:rPr>
          <w:rFonts w:cs="Times New Roman"/>
          <w:szCs w:val="32"/>
        </w:rPr>
      </w:pPr>
      <w:r>
        <w:rPr>
          <w:rFonts w:cs="Times New Roman"/>
          <w:szCs w:val="32"/>
        </w:rPr>
        <w:t>③</w:t>
      </w:r>
      <w:r>
        <w:rPr>
          <w:rFonts w:cs="Times New Roman"/>
          <w:szCs w:val="32"/>
        </w:rPr>
        <w:t>优先选拔与创客教育课程关联度高的专业的教师。</w:t>
      </w:r>
    </w:p>
    <w:p w:rsidR="00F6482D" w:rsidRDefault="00381FD3">
      <w:pPr>
        <w:ind w:firstLine="640"/>
        <w:outlineLvl w:val="3"/>
        <w:rPr>
          <w:rFonts w:cs="Times New Roman"/>
        </w:rPr>
      </w:pPr>
      <w:r>
        <w:rPr>
          <w:rFonts w:cs="Times New Roman"/>
        </w:rPr>
        <w:t>7.3.2.6</w:t>
      </w:r>
      <w:r>
        <w:rPr>
          <w:rFonts w:cs="Times New Roman"/>
        </w:rPr>
        <w:t>课程设置</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23 </w:t>
      </w:r>
      <w:r>
        <w:rPr>
          <w:rFonts w:ascii="Times New Roman" w:hAnsi="Times New Roman" w:cs="Times New Roman"/>
          <w:szCs w:val="28"/>
        </w:rPr>
        <w:t>课程设置目录</w:t>
      </w:r>
    </w:p>
    <w:tbl>
      <w:tblPr>
        <w:tblStyle w:val="ad"/>
        <w:tblW w:w="5163" w:type="pct"/>
        <w:jc w:val="center"/>
        <w:tblLook w:val="04A0" w:firstRow="1" w:lastRow="0" w:firstColumn="1" w:lastColumn="0" w:noHBand="0" w:noVBand="1"/>
      </w:tblPr>
      <w:tblGrid>
        <w:gridCol w:w="1263"/>
        <w:gridCol w:w="1785"/>
        <w:gridCol w:w="4360"/>
        <w:gridCol w:w="1948"/>
      </w:tblGrid>
      <w:tr w:rsidR="00F6482D">
        <w:trPr>
          <w:tblHeader/>
          <w:jc w:val="center"/>
        </w:trPr>
        <w:tc>
          <w:tcPr>
            <w:tcW w:w="1629" w:type="pct"/>
            <w:gridSpan w:val="2"/>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课程分类</w:t>
            </w:r>
          </w:p>
        </w:tc>
        <w:tc>
          <w:tcPr>
            <w:tcW w:w="2330" w:type="pc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开设内容</w:t>
            </w:r>
          </w:p>
        </w:tc>
        <w:tc>
          <w:tcPr>
            <w:tcW w:w="1041" w:type="pc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教学对象</w:t>
            </w:r>
          </w:p>
        </w:tc>
      </w:tr>
      <w:tr w:rsidR="00F6482D">
        <w:trPr>
          <w:trHeight w:val="454"/>
          <w:jc w:val="center"/>
        </w:trPr>
        <w:tc>
          <w:tcPr>
            <w:tcW w:w="675" w:type="pct"/>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开源硬件创意设计</w:t>
            </w:r>
          </w:p>
        </w:tc>
        <w:tc>
          <w:tcPr>
            <w:tcW w:w="95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开源硬件主控入门学习</w:t>
            </w:r>
          </w:p>
        </w:tc>
        <w:tc>
          <w:tcPr>
            <w:tcW w:w="2330" w:type="pct"/>
            <w:vAlign w:val="center"/>
          </w:tcPr>
          <w:p w:rsidR="00F6482D" w:rsidRDefault="00381FD3">
            <w:pPr>
              <w:ind w:firstLineChars="0" w:firstLine="0"/>
              <w:rPr>
                <w:rFonts w:eastAsia="宋体" w:cs="Times New Roman"/>
                <w:sz w:val="28"/>
                <w:szCs w:val="28"/>
              </w:rPr>
            </w:pPr>
            <w:r>
              <w:rPr>
                <w:rFonts w:eastAsia="宋体" w:cs="Times New Roman"/>
                <w:sz w:val="28"/>
                <w:szCs w:val="28"/>
              </w:rPr>
              <w:t>通过国产开源硬件结合编程软件开展互动编程学习。通过开源硬件主控的应用，学习电子硬件知识；结合编程软件和智能硬件的应用，分别在游戏化编程、数字化实验编程以及物联网思维上制作简单案例。</w:t>
            </w:r>
          </w:p>
        </w:tc>
        <w:tc>
          <w:tcPr>
            <w:tcW w:w="104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小学学生</w:t>
            </w:r>
          </w:p>
        </w:tc>
      </w:tr>
      <w:tr w:rsidR="00F6482D">
        <w:trPr>
          <w:trHeight w:val="454"/>
          <w:jc w:val="center"/>
        </w:trPr>
        <w:tc>
          <w:tcPr>
            <w:tcW w:w="675" w:type="pct"/>
            <w:vMerge/>
            <w:vAlign w:val="center"/>
          </w:tcPr>
          <w:p w:rsidR="00F6482D" w:rsidRDefault="00F6482D">
            <w:pPr>
              <w:ind w:firstLineChars="0" w:firstLine="0"/>
              <w:jc w:val="center"/>
              <w:rPr>
                <w:rFonts w:eastAsia="宋体" w:cs="Times New Roman"/>
                <w:sz w:val="28"/>
                <w:szCs w:val="28"/>
              </w:rPr>
            </w:pPr>
          </w:p>
        </w:tc>
        <w:tc>
          <w:tcPr>
            <w:tcW w:w="954" w:type="pct"/>
            <w:vAlign w:val="center"/>
          </w:tcPr>
          <w:p w:rsidR="00F6482D" w:rsidRDefault="00381FD3">
            <w:pPr>
              <w:ind w:firstLineChars="0" w:firstLine="0"/>
              <w:jc w:val="center"/>
              <w:rPr>
                <w:rFonts w:eastAsia="宋体" w:cs="Times New Roman"/>
                <w:sz w:val="28"/>
                <w:szCs w:val="28"/>
              </w:rPr>
            </w:pPr>
            <w:r>
              <w:rPr>
                <w:rFonts w:eastAsia="宋体" w:cs="Times New Roman"/>
                <w:kern w:val="0"/>
                <w:sz w:val="28"/>
                <w:szCs w:val="28"/>
              </w:rPr>
              <w:t>交互传感器入门学习</w:t>
            </w:r>
          </w:p>
        </w:tc>
        <w:tc>
          <w:tcPr>
            <w:tcW w:w="2330" w:type="pct"/>
            <w:vAlign w:val="center"/>
          </w:tcPr>
          <w:p w:rsidR="00F6482D" w:rsidRDefault="00381FD3">
            <w:pPr>
              <w:ind w:firstLineChars="0" w:firstLine="0"/>
              <w:rPr>
                <w:rFonts w:eastAsia="宋体" w:cs="Times New Roman"/>
                <w:sz w:val="28"/>
                <w:szCs w:val="28"/>
              </w:rPr>
            </w:pPr>
            <w:r>
              <w:rPr>
                <w:rFonts w:eastAsia="宋体" w:cs="Times New Roman"/>
                <w:kern w:val="0"/>
                <w:sz w:val="28"/>
                <w:szCs w:val="28"/>
              </w:rPr>
              <w:t>主要用作学习编程与传感器知识，初步掌握创意设计的基本思路、编程思维的基础训练，学习常用传感器、输出装置的功能和在创意中的应用，用于完成前期创客入门的教学及学习内容。</w:t>
            </w:r>
          </w:p>
        </w:tc>
        <w:tc>
          <w:tcPr>
            <w:tcW w:w="1041" w:type="pct"/>
            <w:vAlign w:val="center"/>
          </w:tcPr>
          <w:p w:rsidR="00F6482D" w:rsidRDefault="00381FD3">
            <w:pPr>
              <w:ind w:firstLineChars="0" w:firstLine="0"/>
              <w:jc w:val="center"/>
              <w:rPr>
                <w:rFonts w:eastAsia="宋体" w:cs="Times New Roman"/>
                <w:sz w:val="28"/>
                <w:szCs w:val="28"/>
              </w:rPr>
            </w:pPr>
            <w:r>
              <w:rPr>
                <w:rFonts w:eastAsia="宋体" w:cs="Times New Roman"/>
                <w:kern w:val="0"/>
                <w:sz w:val="28"/>
                <w:szCs w:val="28"/>
              </w:rPr>
              <w:t>小学学生</w:t>
            </w:r>
          </w:p>
        </w:tc>
      </w:tr>
      <w:tr w:rsidR="00F6482D">
        <w:trPr>
          <w:trHeight w:val="454"/>
          <w:jc w:val="center"/>
        </w:trPr>
        <w:tc>
          <w:tcPr>
            <w:tcW w:w="675" w:type="pct"/>
            <w:vMerge/>
            <w:vAlign w:val="center"/>
          </w:tcPr>
          <w:p w:rsidR="00F6482D" w:rsidRDefault="00F6482D">
            <w:pPr>
              <w:ind w:firstLineChars="0" w:firstLine="0"/>
              <w:jc w:val="center"/>
              <w:rPr>
                <w:rFonts w:eastAsia="宋体" w:cs="Times New Roman"/>
                <w:sz w:val="28"/>
                <w:szCs w:val="28"/>
              </w:rPr>
            </w:pPr>
          </w:p>
        </w:tc>
        <w:tc>
          <w:tcPr>
            <w:tcW w:w="954" w:type="pct"/>
            <w:vAlign w:val="center"/>
          </w:tcPr>
          <w:p w:rsidR="00F6482D" w:rsidRDefault="00381FD3">
            <w:pPr>
              <w:ind w:firstLineChars="0" w:firstLine="0"/>
              <w:jc w:val="center"/>
              <w:rPr>
                <w:rFonts w:eastAsia="宋体" w:cs="Times New Roman"/>
                <w:kern w:val="0"/>
                <w:sz w:val="28"/>
                <w:szCs w:val="28"/>
              </w:rPr>
            </w:pPr>
            <w:r>
              <w:rPr>
                <w:rFonts w:eastAsia="宋体" w:cs="Times New Roman"/>
                <w:kern w:val="0"/>
                <w:sz w:val="28"/>
                <w:szCs w:val="28"/>
              </w:rPr>
              <w:t>交互传感器项目学习</w:t>
            </w:r>
          </w:p>
        </w:tc>
        <w:tc>
          <w:tcPr>
            <w:tcW w:w="2330" w:type="pct"/>
            <w:vAlign w:val="center"/>
          </w:tcPr>
          <w:p w:rsidR="00F6482D" w:rsidRDefault="00381FD3">
            <w:pPr>
              <w:ind w:firstLineChars="0" w:firstLine="0"/>
              <w:rPr>
                <w:rFonts w:eastAsia="宋体" w:cs="Times New Roman"/>
                <w:kern w:val="0"/>
                <w:sz w:val="28"/>
                <w:szCs w:val="28"/>
              </w:rPr>
            </w:pPr>
            <w:r>
              <w:rPr>
                <w:rFonts w:eastAsia="宋体" w:cs="Times New Roman"/>
                <w:kern w:val="0"/>
                <w:sz w:val="28"/>
                <w:szCs w:val="28"/>
              </w:rPr>
              <w:t>基于硬件与传感器等的项目开发，包括学习更多类型的传感器和执行器，掌握基于开源硬件、传感器及人工智能技术的创意智造系统项目的开发流程。</w:t>
            </w:r>
          </w:p>
        </w:tc>
        <w:tc>
          <w:tcPr>
            <w:tcW w:w="1041" w:type="pct"/>
            <w:vAlign w:val="center"/>
          </w:tcPr>
          <w:p w:rsidR="00F6482D" w:rsidRDefault="00381FD3">
            <w:pPr>
              <w:ind w:firstLineChars="0" w:firstLine="0"/>
              <w:jc w:val="center"/>
              <w:rPr>
                <w:rFonts w:eastAsia="宋体" w:cs="Times New Roman"/>
                <w:kern w:val="0"/>
                <w:sz w:val="28"/>
                <w:szCs w:val="28"/>
              </w:rPr>
            </w:pPr>
            <w:r>
              <w:rPr>
                <w:rFonts w:eastAsia="宋体" w:cs="Times New Roman"/>
                <w:kern w:val="0"/>
                <w:sz w:val="28"/>
                <w:szCs w:val="28"/>
              </w:rPr>
              <w:t>小学</w:t>
            </w:r>
            <w:r>
              <w:rPr>
                <w:rFonts w:eastAsia="宋体" w:cs="Times New Roman"/>
                <w:kern w:val="0"/>
                <w:sz w:val="28"/>
                <w:szCs w:val="28"/>
              </w:rPr>
              <w:t>6</w:t>
            </w:r>
            <w:r>
              <w:rPr>
                <w:rFonts w:eastAsia="宋体" w:cs="Times New Roman"/>
                <w:kern w:val="0"/>
                <w:sz w:val="28"/>
                <w:szCs w:val="28"/>
              </w:rPr>
              <w:t>年级和中学学生</w:t>
            </w:r>
          </w:p>
        </w:tc>
      </w:tr>
      <w:tr w:rsidR="00F6482D">
        <w:trPr>
          <w:trHeight w:val="454"/>
          <w:jc w:val="center"/>
        </w:trPr>
        <w:tc>
          <w:tcPr>
            <w:tcW w:w="675" w:type="pct"/>
            <w:vMerge/>
            <w:vAlign w:val="center"/>
          </w:tcPr>
          <w:p w:rsidR="00F6482D" w:rsidRDefault="00F6482D">
            <w:pPr>
              <w:ind w:firstLineChars="0" w:firstLine="0"/>
              <w:jc w:val="center"/>
              <w:rPr>
                <w:rFonts w:eastAsia="宋体" w:cs="Times New Roman"/>
                <w:sz w:val="28"/>
                <w:szCs w:val="28"/>
              </w:rPr>
            </w:pPr>
          </w:p>
        </w:tc>
        <w:tc>
          <w:tcPr>
            <w:tcW w:w="95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开源硬件典型作品</w:t>
            </w:r>
          </w:p>
        </w:tc>
        <w:tc>
          <w:tcPr>
            <w:tcW w:w="233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学习基于开源硬件主控板的项目开发，包括学习更多类型的传感器和执行器，掌握和领悟基于开源硬件的创意智造项目的系统组成、物联原理和创意物化的项目开发流程，可结合人工智能识别技术，使用数控制造设备进行自主建模制作装置，或使用通用结构件，或，围绕真实世界中实际生活场景，搭建创意实物装置或实验模型，例如智能门禁、吃药提醒器、疲劳驾驶检测仪、智能班牌、智能作业收检仪、坐姿提醒仪等案例模型。</w:t>
            </w:r>
          </w:p>
        </w:tc>
        <w:tc>
          <w:tcPr>
            <w:tcW w:w="1041" w:type="pct"/>
            <w:vAlign w:val="center"/>
          </w:tcPr>
          <w:p w:rsidR="00F6482D" w:rsidRDefault="00381FD3">
            <w:pPr>
              <w:ind w:firstLineChars="0" w:firstLine="0"/>
              <w:jc w:val="center"/>
              <w:rPr>
                <w:rFonts w:eastAsia="宋体" w:cs="Times New Roman"/>
                <w:sz w:val="28"/>
                <w:szCs w:val="28"/>
              </w:rPr>
            </w:pPr>
            <w:r>
              <w:rPr>
                <w:rFonts w:eastAsia="宋体" w:cs="Times New Roman"/>
                <w:kern w:val="0"/>
                <w:sz w:val="28"/>
                <w:szCs w:val="28"/>
              </w:rPr>
              <w:t>6</w:t>
            </w:r>
            <w:r>
              <w:rPr>
                <w:rFonts w:eastAsia="宋体" w:cs="Times New Roman"/>
                <w:kern w:val="0"/>
                <w:sz w:val="28"/>
                <w:szCs w:val="28"/>
              </w:rPr>
              <w:t>年级和中学学生</w:t>
            </w:r>
          </w:p>
        </w:tc>
      </w:tr>
      <w:tr w:rsidR="00F6482D">
        <w:trPr>
          <w:trHeight w:val="454"/>
          <w:jc w:val="center"/>
        </w:trPr>
        <w:tc>
          <w:tcPr>
            <w:tcW w:w="675" w:type="pct"/>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激光切割技术创作</w:t>
            </w:r>
          </w:p>
        </w:tc>
        <w:tc>
          <w:tcPr>
            <w:tcW w:w="95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结构制作</w:t>
            </w:r>
          </w:p>
        </w:tc>
        <w:tc>
          <w:tcPr>
            <w:tcW w:w="233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利用国产免费建模软件、激光切割机、极木板等，完成了木箱地球仪、剪纸、广告牌、照片雕刻等制作。</w:t>
            </w:r>
          </w:p>
        </w:tc>
        <w:tc>
          <w:tcPr>
            <w:tcW w:w="104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4-7</w:t>
            </w:r>
            <w:r>
              <w:rPr>
                <w:rFonts w:eastAsia="宋体" w:cs="Times New Roman"/>
                <w:sz w:val="28"/>
                <w:szCs w:val="28"/>
              </w:rPr>
              <w:t>年级学生</w:t>
            </w:r>
          </w:p>
        </w:tc>
      </w:tr>
      <w:tr w:rsidR="00F6482D">
        <w:trPr>
          <w:trHeight w:val="454"/>
          <w:jc w:val="center"/>
        </w:trPr>
        <w:tc>
          <w:tcPr>
            <w:tcW w:w="675" w:type="pct"/>
            <w:vMerge/>
            <w:vAlign w:val="center"/>
          </w:tcPr>
          <w:p w:rsidR="00F6482D" w:rsidRDefault="00F6482D">
            <w:pPr>
              <w:ind w:firstLineChars="0" w:firstLine="0"/>
              <w:jc w:val="center"/>
              <w:rPr>
                <w:rFonts w:eastAsia="宋体" w:cs="Times New Roman"/>
                <w:sz w:val="28"/>
                <w:szCs w:val="28"/>
              </w:rPr>
            </w:pPr>
          </w:p>
        </w:tc>
        <w:tc>
          <w:tcPr>
            <w:tcW w:w="95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机械制作</w:t>
            </w:r>
          </w:p>
        </w:tc>
        <w:tc>
          <w:tcPr>
            <w:tcW w:w="233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利用国产免费建模软件、激光切割机、木板等，完成开源格斗小车、履带车等制作。</w:t>
            </w:r>
          </w:p>
        </w:tc>
        <w:tc>
          <w:tcPr>
            <w:tcW w:w="104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小学</w:t>
            </w:r>
            <w:r>
              <w:rPr>
                <w:rFonts w:eastAsia="宋体" w:cs="Times New Roman"/>
                <w:sz w:val="28"/>
                <w:szCs w:val="28"/>
              </w:rPr>
              <w:t>4-6</w:t>
            </w:r>
            <w:r>
              <w:rPr>
                <w:rFonts w:eastAsia="宋体" w:cs="Times New Roman"/>
                <w:sz w:val="28"/>
                <w:szCs w:val="28"/>
              </w:rPr>
              <w:t>年级和中学学生</w:t>
            </w:r>
          </w:p>
        </w:tc>
      </w:tr>
      <w:tr w:rsidR="00F6482D">
        <w:trPr>
          <w:trHeight w:val="454"/>
          <w:jc w:val="center"/>
        </w:trPr>
        <w:tc>
          <w:tcPr>
            <w:tcW w:w="675" w:type="pct"/>
            <w:vMerge/>
            <w:vAlign w:val="center"/>
          </w:tcPr>
          <w:p w:rsidR="00F6482D" w:rsidRDefault="00F6482D">
            <w:pPr>
              <w:ind w:firstLineChars="0" w:firstLine="0"/>
              <w:jc w:val="center"/>
              <w:rPr>
                <w:rFonts w:eastAsia="宋体" w:cs="Times New Roman"/>
                <w:sz w:val="28"/>
                <w:szCs w:val="28"/>
              </w:rPr>
            </w:pPr>
          </w:p>
        </w:tc>
        <w:tc>
          <w:tcPr>
            <w:tcW w:w="95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智能制作</w:t>
            </w:r>
          </w:p>
        </w:tc>
        <w:tc>
          <w:tcPr>
            <w:tcW w:w="233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基于国产免费建模软件，利用激光切割机使用木板、纸皮或亚克力等板材，开发制作一些结构完整的装置，例如掌上游戏机、趣味玩具或学具、智能台灯、智能音乐盒等作品。</w:t>
            </w:r>
          </w:p>
        </w:tc>
        <w:tc>
          <w:tcPr>
            <w:tcW w:w="104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中学学生</w:t>
            </w:r>
          </w:p>
        </w:tc>
      </w:tr>
      <w:tr w:rsidR="00F6482D">
        <w:trPr>
          <w:trHeight w:val="454"/>
          <w:jc w:val="center"/>
        </w:trPr>
        <w:tc>
          <w:tcPr>
            <w:tcW w:w="67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3D</w:t>
            </w:r>
            <w:r>
              <w:rPr>
                <w:rFonts w:eastAsia="宋体" w:cs="Times New Roman"/>
                <w:sz w:val="28"/>
                <w:szCs w:val="28"/>
              </w:rPr>
              <w:t>制作</w:t>
            </w:r>
          </w:p>
        </w:tc>
        <w:tc>
          <w:tcPr>
            <w:tcW w:w="95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3D</w:t>
            </w:r>
            <w:r>
              <w:rPr>
                <w:rFonts w:eastAsia="宋体" w:cs="Times New Roman"/>
                <w:sz w:val="28"/>
                <w:szCs w:val="28"/>
              </w:rPr>
              <w:t>智能制作</w:t>
            </w:r>
          </w:p>
        </w:tc>
        <w:tc>
          <w:tcPr>
            <w:tcW w:w="2330" w:type="pct"/>
            <w:vAlign w:val="center"/>
          </w:tcPr>
          <w:p w:rsidR="00F6482D" w:rsidRDefault="00381FD3">
            <w:pPr>
              <w:ind w:firstLineChars="0" w:firstLine="0"/>
              <w:rPr>
                <w:rFonts w:eastAsia="宋体" w:cs="Times New Roman"/>
                <w:sz w:val="28"/>
                <w:szCs w:val="28"/>
              </w:rPr>
            </w:pPr>
            <w:r>
              <w:rPr>
                <w:rFonts w:eastAsia="宋体" w:cs="Times New Roman"/>
                <w:sz w:val="28"/>
                <w:szCs w:val="28"/>
              </w:rPr>
              <w:t>使用三维建模软件进行物体设计，用</w:t>
            </w:r>
            <w:r>
              <w:rPr>
                <w:rFonts w:eastAsia="宋体" w:cs="Times New Roman"/>
                <w:sz w:val="28"/>
                <w:szCs w:val="28"/>
              </w:rPr>
              <w:t>3D</w:t>
            </w:r>
            <w:r>
              <w:rPr>
                <w:rFonts w:eastAsia="宋体" w:cs="Times New Roman"/>
                <w:sz w:val="28"/>
                <w:szCs w:val="28"/>
              </w:rPr>
              <w:t>打印机进行实体打印制作，然后根据创作需要与智能硬件有机结合形成功能，并通过一定的装饰设计如钉珠、喷漆上色等完成一个具备功能性、创新性、艺术性及人机交互性的作品。</w:t>
            </w:r>
          </w:p>
        </w:tc>
        <w:tc>
          <w:tcPr>
            <w:tcW w:w="104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小学</w:t>
            </w:r>
            <w:r>
              <w:rPr>
                <w:rFonts w:eastAsia="宋体" w:cs="Times New Roman"/>
                <w:sz w:val="28"/>
                <w:szCs w:val="28"/>
              </w:rPr>
              <w:t>3-6</w:t>
            </w:r>
            <w:r>
              <w:rPr>
                <w:rFonts w:eastAsia="宋体" w:cs="Times New Roman"/>
                <w:sz w:val="28"/>
                <w:szCs w:val="28"/>
              </w:rPr>
              <w:t>年级和中学学生</w:t>
            </w:r>
          </w:p>
        </w:tc>
      </w:tr>
      <w:tr w:rsidR="00F6482D">
        <w:trPr>
          <w:trHeight w:val="454"/>
          <w:jc w:val="center"/>
        </w:trPr>
        <w:tc>
          <w:tcPr>
            <w:tcW w:w="675" w:type="pct"/>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木工创意制作</w:t>
            </w:r>
          </w:p>
        </w:tc>
        <w:tc>
          <w:tcPr>
            <w:tcW w:w="95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手工木工</w:t>
            </w:r>
          </w:p>
        </w:tc>
        <w:tc>
          <w:tcPr>
            <w:tcW w:w="233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利用传统手工木工工具、木条、木板等，完成相框、书架等简单的木工作品制作。</w:t>
            </w:r>
          </w:p>
        </w:tc>
        <w:tc>
          <w:tcPr>
            <w:tcW w:w="104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小学</w:t>
            </w:r>
            <w:r>
              <w:rPr>
                <w:rFonts w:eastAsia="宋体" w:cs="Times New Roman"/>
                <w:sz w:val="28"/>
                <w:szCs w:val="28"/>
              </w:rPr>
              <w:t>5-6</w:t>
            </w:r>
            <w:r>
              <w:rPr>
                <w:rFonts w:eastAsia="宋体" w:cs="Times New Roman"/>
                <w:sz w:val="28"/>
                <w:szCs w:val="28"/>
              </w:rPr>
              <w:t>年级和中学学生</w:t>
            </w:r>
          </w:p>
        </w:tc>
      </w:tr>
      <w:tr w:rsidR="00F6482D">
        <w:trPr>
          <w:trHeight w:val="454"/>
          <w:jc w:val="center"/>
        </w:trPr>
        <w:tc>
          <w:tcPr>
            <w:tcW w:w="675" w:type="pct"/>
            <w:vMerge/>
            <w:vAlign w:val="center"/>
          </w:tcPr>
          <w:p w:rsidR="00F6482D" w:rsidRDefault="00F6482D">
            <w:pPr>
              <w:ind w:firstLineChars="0" w:firstLine="0"/>
              <w:jc w:val="center"/>
              <w:rPr>
                <w:rFonts w:eastAsia="宋体" w:cs="Times New Roman"/>
                <w:sz w:val="28"/>
                <w:szCs w:val="28"/>
              </w:rPr>
            </w:pPr>
          </w:p>
        </w:tc>
        <w:tc>
          <w:tcPr>
            <w:tcW w:w="95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机械木工</w:t>
            </w:r>
          </w:p>
        </w:tc>
        <w:tc>
          <w:tcPr>
            <w:tcW w:w="233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利用小型机床设备、电动工具、木板等，完成鲁班锁椅子等传统工艺的木工制作。</w:t>
            </w:r>
          </w:p>
        </w:tc>
        <w:tc>
          <w:tcPr>
            <w:tcW w:w="104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中学学生</w:t>
            </w:r>
          </w:p>
        </w:tc>
      </w:tr>
      <w:tr w:rsidR="00F6482D">
        <w:trPr>
          <w:trHeight w:val="454"/>
          <w:jc w:val="center"/>
        </w:trPr>
        <w:tc>
          <w:tcPr>
            <w:tcW w:w="67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艺术设计创作</w:t>
            </w:r>
          </w:p>
        </w:tc>
        <w:tc>
          <w:tcPr>
            <w:tcW w:w="95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传统艺术创作</w:t>
            </w:r>
          </w:p>
        </w:tc>
        <w:tc>
          <w:tcPr>
            <w:tcW w:w="2330" w:type="pct"/>
            <w:vAlign w:val="center"/>
          </w:tcPr>
          <w:p w:rsidR="00F6482D" w:rsidRDefault="00381FD3">
            <w:pPr>
              <w:ind w:firstLineChars="0" w:firstLine="0"/>
              <w:rPr>
                <w:rFonts w:eastAsia="宋体" w:cs="Times New Roman"/>
                <w:sz w:val="28"/>
                <w:szCs w:val="28"/>
              </w:rPr>
            </w:pPr>
            <w:r>
              <w:rPr>
                <w:rFonts w:eastAsia="宋体" w:cs="Times New Roman"/>
                <w:sz w:val="28"/>
                <w:szCs w:val="28"/>
              </w:rPr>
              <w:t>选取陶艺、纸艺、皮影、京剧脸谱等中国传统文化主题，利用软件工具，循序渐进、逐步提升技法和鉴赏水平，帮助掌握</w:t>
            </w:r>
            <w:r>
              <w:rPr>
                <w:rFonts w:eastAsia="宋体" w:cs="Times New Roman"/>
                <w:sz w:val="28"/>
                <w:szCs w:val="28"/>
              </w:rPr>
              <w:t>3D</w:t>
            </w:r>
            <w:r>
              <w:rPr>
                <w:rFonts w:eastAsia="宋体" w:cs="Times New Roman"/>
                <w:sz w:val="28"/>
                <w:szCs w:val="28"/>
              </w:rPr>
              <w:t>打印技术和色彩调配诀窍，形成复杂技能。</w:t>
            </w:r>
          </w:p>
        </w:tc>
        <w:tc>
          <w:tcPr>
            <w:tcW w:w="104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小学</w:t>
            </w:r>
            <w:r>
              <w:rPr>
                <w:rFonts w:eastAsia="宋体" w:cs="Times New Roman"/>
                <w:sz w:val="28"/>
                <w:szCs w:val="28"/>
              </w:rPr>
              <w:t>5-6</w:t>
            </w:r>
            <w:r>
              <w:rPr>
                <w:rFonts w:eastAsia="宋体" w:cs="Times New Roman"/>
                <w:sz w:val="28"/>
                <w:szCs w:val="28"/>
              </w:rPr>
              <w:t>年级和中学学生</w:t>
            </w:r>
          </w:p>
        </w:tc>
      </w:tr>
    </w:tbl>
    <w:p w:rsidR="00F6482D" w:rsidRDefault="00381FD3">
      <w:pPr>
        <w:pStyle w:val="2"/>
        <w:rPr>
          <w:rFonts w:eastAsia="楷体_GB2312"/>
          <w:b w:val="0"/>
          <w:bCs/>
        </w:rPr>
      </w:pPr>
      <w:bookmarkStart w:id="598" w:name="_Toc14294"/>
      <w:bookmarkStart w:id="599" w:name="_Toc104"/>
      <w:bookmarkStart w:id="600" w:name="_Toc6768"/>
      <w:bookmarkStart w:id="601" w:name="_Toc168157264"/>
      <w:bookmarkStart w:id="602" w:name="_Toc14214"/>
      <w:bookmarkStart w:id="603" w:name="_Toc20458"/>
      <w:bookmarkStart w:id="604" w:name="_Toc18504"/>
      <w:bookmarkStart w:id="605" w:name="_Toc11053"/>
      <w:r>
        <w:rPr>
          <w:rFonts w:eastAsia="楷体_GB2312"/>
          <w:b w:val="0"/>
          <w:bCs/>
        </w:rPr>
        <w:t xml:space="preserve">7.4 </w:t>
      </w:r>
      <w:r>
        <w:rPr>
          <w:rFonts w:eastAsia="楷体_GB2312"/>
          <w:b w:val="0"/>
          <w:bCs/>
        </w:rPr>
        <w:t>大数据与人工智能实验室</w:t>
      </w:r>
      <w:bookmarkEnd w:id="598"/>
      <w:bookmarkEnd w:id="599"/>
      <w:bookmarkEnd w:id="600"/>
      <w:bookmarkEnd w:id="601"/>
      <w:bookmarkEnd w:id="602"/>
      <w:bookmarkEnd w:id="603"/>
      <w:bookmarkEnd w:id="604"/>
      <w:bookmarkEnd w:id="605"/>
    </w:p>
    <w:p w:rsidR="00F6482D" w:rsidRPr="00444097" w:rsidRDefault="00381FD3" w:rsidP="00444097">
      <w:pPr>
        <w:pStyle w:val="3"/>
        <w:ind w:firstLine="643"/>
        <w:rPr>
          <w:rFonts w:cs="Times New Roman"/>
          <w:bCs w:val="0"/>
        </w:rPr>
      </w:pPr>
      <w:bookmarkStart w:id="606" w:name="_Toc2646"/>
      <w:bookmarkStart w:id="607" w:name="_Toc168157265"/>
      <w:bookmarkStart w:id="608" w:name="_Toc7937"/>
      <w:r w:rsidRPr="00444097">
        <w:rPr>
          <w:rFonts w:cs="Times New Roman"/>
          <w:bCs w:val="0"/>
        </w:rPr>
        <w:t>7.4.1</w:t>
      </w:r>
      <w:r w:rsidRPr="00444097">
        <w:rPr>
          <w:rFonts w:cs="Times New Roman"/>
          <w:bCs w:val="0"/>
        </w:rPr>
        <w:t>人工智能技术实验室</w:t>
      </w:r>
      <w:bookmarkEnd w:id="606"/>
      <w:bookmarkEnd w:id="607"/>
      <w:bookmarkEnd w:id="608"/>
    </w:p>
    <w:p w:rsidR="00F6482D" w:rsidRDefault="00381FD3">
      <w:pPr>
        <w:ind w:firstLine="640"/>
        <w:outlineLvl w:val="3"/>
        <w:rPr>
          <w:rFonts w:cs="Times New Roman"/>
        </w:rPr>
      </w:pPr>
      <w:r>
        <w:rPr>
          <w:rFonts w:cs="Times New Roman"/>
        </w:rPr>
        <w:t>7.4.1.1</w:t>
      </w:r>
      <w:r>
        <w:rPr>
          <w:rFonts w:cs="Times New Roman"/>
        </w:rPr>
        <w:t>核心理念</w:t>
      </w:r>
    </w:p>
    <w:p w:rsidR="00F6482D" w:rsidRDefault="00381FD3">
      <w:pPr>
        <w:ind w:firstLine="640"/>
        <w:rPr>
          <w:rFonts w:cs="Times New Roman"/>
          <w:szCs w:val="32"/>
        </w:rPr>
      </w:pPr>
      <w:r>
        <w:rPr>
          <w:rFonts w:cs="Times New Roman"/>
          <w:szCs w:val="32"/>
        </w:rPr>
        <w:t>建设以培养人工智能创新人才为目标的创新实验室。利用人工智能技术实验室的资源，进行课程的拓展与研发。借助人工智能平台，全面了解和熟练掌握人工智能技术，开展模型训练和应用，解决复杂难题，激发学生在人工智能领域创新的热情。</w:t>
      </w:r>
    </w:p>
    <w:p w:rsidR="00F6482D" w:rsidRDefault="00381FD3">
      <w:pPr>
        <w:ind w:firstLine="640"/>
        <w:outlineLvl w:val="3"/>
        <w:rPr>
          <w:rFonts w:cs="Times New Roman"/>
        </w:rPr>
      </w:pPr>
      <w:r>
        <w:rPr>
          <w:rFonts w:cs="Times New Roman"/>
        </w:rPr>
        <w:t>7.4.1.2</w:t>
      </w:r>
      <w:r>
        <w:rPr>
          <w:rFonts w:cs="Times New Roman"/>
        </w:rPr>
        <w:t>核心特征</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）支持多样态的教与学。物理的空间形态支持多种教学模式和多样化学习的开展，例如支持开设跨学科主题学习、开展项目式学习、小组学习、自主学习、协作交流等；（</w:t>
      </w:r>
      <w:r>
        <w:rPr>
          <w:rFonts w:cs="Times New Roman"/>
          <w:szCs w:val="32"/>
        </w:rPr>
        <w:t>2</w:t>
      </w:r>
      <w:r>
        <w:rPr>
          <w:rFonts w:cs="Times New Roman"/>
          <w:szCs w:val="32"/>
        </w:rPr>
        <w:t>）具有多种智能技术。人工智能技术实验室充分应用现代科学技术和信息技术支持实验室应用与管理，例如利用物联网技术实现对教学设备实验室本地和控制中心的双管理；（</w:t>
      </w:r>
      <w:r>
        <w:rPr>
          <w:rFonts w:cs="Times New Roman"/>
          <w:szCs w:val="32"/>
        </w:rPr>
        <w:t>3</w:t>
      </w:r>
      <w:r>
        <w:rPr>
          <w:rFonts w:cs="Times New Roman"/>
          <w:szCs w:val="32"/>
        </w:rPr>
        <w:t>）可灵活多变的空间布局。根据学生学习需要可灵活调整实验室布局，家具可以自由组合。</w:t>
      </w:r>
    </w:p>
    <w:p w:rsidR="00F6482D" w:rsidRDefault="00381FD3">
      <w:pPr>
        <w:ind w:firstLine="640"/>
        <w:outlineLvl w:val="3"/>
        <w:rPr>
          <w:rFonts w:cs="Times New Roman"/>
        </w:rPr>
      </w:pPr>
      <w:r>
        <w:rPr>
          <w:rFonts w:cs="Times New Roman"/>
        </w:rPr>
        <w:t>7.4.1.3</w:t>
      </w:r>
      <w:r>
        <w:rPr>
          <w:rFonts w:cs="Times New Roman"/>
        </w:rPr>
        <w:t>空间布局</w:t>
      </w:r>
    </w:p>
    <w:p w:rsidR="00F6482D" w:rsidRDefault="00381FD3">
      <w:pPr>
        <w:ind w:firstLine="640"/>
        <w:rPr>
          <w:rFonts w:cs="Times New Roman"/>
        </w:rPr>
      </w:pPr>
      <w:r>
        <w:rPr>
          <w:rFonts w:cs="Times New Roman"/>
          <w:szCs w:val="32"/>
        </w:rPr>
        <w:t>在保障实验室安全的前提下，人工智能技术实验室空间布局需要遵循以下原则：（</w:t>
      </w:r>
      <w:r>
        <w:rPr>
          <w:rFonts w:cs="Times New Roman"/>
          <w:szCs w:val="32"/>
        </w:rPr>
        <w:t>1</w:t>
      </w:r>
      <w:r>
        <w:rPr>
          <w:rFonts w:cs="Times New Roman"/>
          <w:szCs w:val="32"/>
        </w:rPr>
        <w:t>）功能区域布局明确，人工智能技术实验室总体布局一般可以划分为教师教学区、学生操作区、竞赛训练区、储物区和作品展示区；（</w:t>
      </w:r>
      <w:r>
        <w:rPr>
          <w:rFonts w:cs="Times New Roman"/>
          <w:szCs w:val="32"/>
        </w:rPr>
        <w:t>2</w:t>
      </w:r>
      <w:r>
        <w:rPr>
          <w:rFonts w:cs="Times New Roman"/>
          <w:szCs w:val="32"/>
        </w:rPr>
        <w:t>）空间规划合理，确保各区域都有足够的空间进行实验操作，并避免空间浪费；（</w:t>
      </w:r>
      <w:r>
        <w:rPr>
          <w:rFonts w:cs="Times New Roman"/>
          <w:szCs w:val="32"/>
        </w:rPr>
        <w:t>3</w:t>
      </w:r>
      <w:r>
        <w:rPr>
          <w:rFonts w:cs="Times New Roman"/>
          <w:szCs w:val="32"/>
        </w:rPr>
        <w:t>）灵活可扩展，具有可扩展或调整实验室功能区域的空间，以便适应不同的项目实践；（</w:t>
      </w:r>
      <w:r>
        <w:rPr>
          <w:rFonts w:cs="Times New Roman"/>
          <w:szCs w:val="32"/>
        </w:rPr>
        <w:t>4</w:t>
      </w:r>
      <w:r>
        <w:rPr>
          <w:rFonts w:cs="Times New Roman"/>
          <w:szCs w:val="32"/>
        </w:rPr>
        <w:t>）布局开放式，促进师生、生生间的交流探讨与合作；（</w:t>
      </w:r>
      <w:r>
        <w:rPr>
          <w:rFonts w:cs="Times New Roman"/>
          <w:szCs w:val="32"/>
        </w:rPr>
        <w:t>5</w:t>
      </w:r>
      <w:r>
        <w:rPr>
          <w:rFonts w:cs="Times New Roman"/>
          <w:szCs w:val="32"/>
        </w:rPr>
        <w:t>）体现课程特色，布局设计以科技感和未来感为主，激发学生开展创新实践的兴趣。</w:t>
      </w:r>
    </w:p>
    <w:p w:rsidR="00F6482D" w:rsidRDefault="00381FD3">
      <w:pPr>
        <w:ind w:firstLine="640"/>
        <w:outlineLvl w:val="3"/>
        <w:rPr>
          <w:rFonts w:cs="Times New Roman"/>
        </w:rPr>
      </w:pPr>
      <w:r>
        <w:rPr>
          <w:rFonts w:cs="Times New Roman"/>
        </w:rPr>
        <w:t>7.4.1.4</w:t>
      </w:r>
      <w:r>
        <w:rPr>
          <w:rFonts w:cs="Times New Roman"/>
        </w:rPr>
        <w:t>条件保障</w:t>
      </w:r>
    </w:p>
    <w:p w:rsidR="00F6482D" w:rsidRDefault="00381FD3">
      <w:pPr>
        <w:ind w:firstLine="640"/>
        <w:rPr>
          <w:rFonts w:cs="Times New Roman"/>
          <w:szCs w:val="32"/>
        </w:rPr>
      </w:pPr>
      <w:r>
        <w:rPr>
          <w:rFonts w:cs="Times New Roman"/>
          <w:szCs w:val="32"/>
        </w:rPr>
        <w:t>以下的《设备配置目录》供学校参考使用，学校可结合实际需求和学生数量调整设备的品种、配备数量等。本表的设备配置按班额</w:t>
      </w:r>
      <w:r>
        <w:rPr>
          <w:rFonts w:cs="Times New Roman"/>
          <w:szCs w:val="32"/>
        </w:rPr>
        <w:t>50</w:t>
      </w:r>
      <w:r>
        <w:rPr>
          <w:rFonts w:cs="Times New Roman"/>
          <w:szCs w:val="32"/>
        </w:rPr>
        <w:t>名学生计算，所有设备需按照相关政策要求进行采购。</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24 </w:t>
      </w:r>
      <w:r>
        <w:rPr>
          <w:rFonts w:ascii="Times New Roman" w:hAnsi="Times New Roman" w:cs="Times New Roman"/>
          <w:szCs w:val="28"/>
        </w:rPr>
        <w:t>设备配置目录</w:t>
      </w:r>
    </w:p>
    <w:tbl>
      <w:tblPr>
        <w:tblStyle w:val="ad"/>
        <w:tblW w:w="5348" w:type="pct"/>
        <w:jc w:val="center"/>
        <w:tblLook w:val="04A0" w:firstRow="1" w:lastRow="0" w:firstColumn="1" w:lastColumn="0" w:noHBand="0" w:noVBand="1"/>
      </w:tblPr>
      <w:tblGrid>
        <w:gridCol w:w="844"/>
        <w:gridCol w:w="1897"/>
        <w:gridCol w:w="5687"/>
        <w:gridCol w:w="1264"/>
      </w:tblGrid>
      <w:tr w:rsidR="00F6482D">
        <w:trPr>
          <w:trHeight w:val="560"/>
          <w:tblHeader/>
          <w:jc w:val="center"/>
        </w:trPr>
        <w:tc>
          <w:tcPr>
            <w:tcW w:w="435" w:type="pct"/>
            <w:vMerge w:val="restar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序号</w:t>
            </w:r>
          </w:p>
        </w:tc>
        <w:tc>
          <w:tcPr>
            <w:tcW w:w="978" w:type="pct"/>
            <w:vMerge w:val="restar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设备名称</w:t>
            </w:r>
          </w:p>
        </w:tc>
        <w:tc>
          <w:tcPr>
            <w:tcW w:w="2933" w:type="pct"/>
            <w:vMerge w:val="restar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设备功能描述</w:t>
            </w:r>
          </w:p>
        </w:tc>
        <w:tc>
          <w:tcPr>
            <w:tcW w:w="652" w:type="pct"/>
            <w:vMerge w:val="restar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数量</w:t>
            </w:r>
          </w:p>
        </w:tc>
      </w:tr>
      <w:tr w:rsidR="00F6482D">
        <w:trPr>
          <w:trHeight w:val="560"/>
          <w:tblHeader/>
          <w:jc w:val="center"/>
        </w:trPr>
        <w:tc>
          <w:tcPr>
            <w:tcW w:w="435" w:type="pct"/>
            <w:vMerge/>
          </w:tcPr>
          <w:p w:rsidR="00F6482D" w:rsidRDefault="00F6482D">
            <w:pPr>
              <w:pStyle w:val="3"/>
              <w:ind w:firstLineChars="0" w:firstLine="0"/>
              <w:jc w:val="center"/>
              <w:rPr>
                <w:rFonts w:cs="Times New Roman"/>
                <w:sz w:val="28"/>
                <w:szCs w:val="28"/>
              </w:rPr>
            </w:pPr>
          </w:p>
        </w:tc>
        <w:tc>
          <w:tcPr>
            <w:tcW w:w="978" w:type="pct"/>
            <w:vMerge/>
          </w:tcPr>
          <w:p w:rsidR="00F6482D" w:rsidRDefault="00F6482D">
            <w:pPr>
              <w:pStyle w:val="3"/>
              <w:ind w:firstLineChars="0" w:firstLine="0"/>
              <w:rPr>
                <w:rFonts w:cs="Times New Roman"/>
                <w:sz w:val="28"/>
                <w:szCs w:val="28"/>
              </w:rPr>
            </w:pPr>
          </w:p>
        </w:tc>
        <w:tc>
          <w:tcPr>
            <w:tcW w:w="2933" w:type="pct"/>
            <w:vMerge/>
          </w:tcPr>
          <w:p w:rsidR="00F6482D" w:rsidRDefault="00F6482D">
            <w:pPr>
              <w:pStyle w:val="3"/>
              <w:ind w:firstLineChars="0" w:firstLine="0"/>
              <w:rPr>
                <w:rFonts w:cs="Times New Roman"/>
                <w:sz w:val="28"/>
                <w:szCs w:val="28"/>
              </w:rPr>
            </w:pPr>
          </w:p>
        </w:tc>
        <w:tc>
          <w:tcPr>
            <w:tcW w:w="652" w:type="pct"/>
            <w:vMerge/>
          </w:tcPr>
          <w:p w:rsidR="00F6482D" w:rsidRDefault="00F6482D">
            <w:pPr>
              <w:pStyle w:val="3"/>
              <w:ind w:firstLineChars="0" w:firstLine="0"/>
              <w:rPr>
                <w:rFonts w:cs="Times New Roman"/>
                <w:sz w:val="28"/>
                <w:szCs w:val="28"/>
              </w:rPr>
            </w:pPr>
          </w:p>
        </w:tc>
      </w:tr>
      <w:tr w:rsidR="00F6482D">
        <w:trPr>
          <w:jc w:val="center"/>
        </w:trPr>
        <w:tc>
          <w:tcPr>
            <w:tcW w:w="4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978"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数据采集与监控系统</w:t>
            </w:r>
          </w:p>
        </w:tc>
        <w:tc>
          <w:tcPr>
            <w:tcW w:w="2933"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能够实时监控实验室设备的工作状态、实验参数等。</w:t>
            </w:r>
          </w:p>
        </w:tc>
        <w:tc>
          <w:tcPr>
            <w:tcW w:w="652"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978"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数据分析软件</w:t>
            </w:r>
          </w:p>
        </w:tc>
        <w:tc>
          <w:tcPr>
            <w:tcW w:w="2933"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处理、分析和可视化实验数据。</w:t>
            </w:r>
          </w:p>
        </w:tc>
        <w:tc>
          <w:tcPr>
            <w:tcW w:w="652"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978"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摄像头</w:t>
            </w:r>
          </w:p>
        </w:tc>
        <w:tc>
          <w:tcPr>
            <w:tcW w:w="2933"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清晰度应能满足使用需求。</w:t>
            </w:r>
          </w:p>
        </w:tc>
        <w:tc>
          <w:tcPr>
            <w:tcW w:w="652"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r>
              <w:rPr>
                <w:rFonts w:eastAsia="宋体" w:cs="Times New Roman"/>
                <w:sz w:val="28"/>
                <w:szCs w:val="28"/>
              </w:rPr>
              <w:t>套</w:t>
            </w:r>
          </w:p>
        </w:tc>
      </w:tr>
      <w:tr w:rsidR="00F6482D">
        <w:trPr>
          <w:jc w:val="center"/>
        </w:trPr>
        <w:tc>
          <w:tcPr>
            <w:tcW w:w="4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978"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网络设备</w:t>
            </w:r>
          </w:p>
        </w:tc>
        <w:tc>
          <w:tcPr>
            <w:tcW w:w="2933"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路由器、交换机等。</w:t>
            </w:r>
          </w:p>
        </w:tc>
        <w:tc>
          <w:tcPr>
            <w:tcW w:w="652"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rPr>
          <w:jc w:val="center"/>
        </w:trPr>
        <w:tc>
          <w:tcPr>
            <w:tcW w:w="4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978"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编程语言与开发环境</w:t>
            </w:r>
          </w:p>
        </w:tc>
        <w:tc>
          <w:tcPr>
            <w:tcW w:w="2933"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按需支持各类编程语言，用于人工智能任务的开发和实现。</w:t>
            </w:r>
          </w:p>
        </w:tc>
        <w:tc>
          <w:tcPr>
            <w:tcW w:w="652"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r>
              <w:rPr>
                <w:rFonts w:eastAsia="宋体" w:cs="Times New Roman"/>
                <w:sz w:val="28"/>
                <w:szCs w:val="28"/>
              </w:rPr>
              <w:t>套</w:t>
            </w:r>
          </w:p>
        </w:tc>
      </w:tr>
      <w:tr w:rsidR="00F6482D">
        <w:trPr>
          <w:jc w:val="center"/>
        </w:trPr>
        <w:tc>
          <w:tcPr>
            <w:tcW w:w="4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978"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深度学习框架</w:t>
            </w:r>
          </w:p>
        </w:tc>
        <w:tc>
          <w:tcPr>
            <w:tcW w:w="2933"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根据教学需要选择深度学习框架。</w:t>
            </w:r>
          </w:p>
        </w:tc>
        <w:tc>
          <w:tcPr>
            <w:tcW w:w="652"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r>
              <w:rPr>
                <w:rFonts w:eastAsia="宋体" w:cs="Times New Roman"/>
                <w:sz w:val="28"/>
                <w:szCs w:val="28"/>
              </w:rPr>
              <w:t>套</w:t>
            </w:r>
          </w:p>
        </w:tc>
      </w:tr>
      <w:tr w:rsidR="00F6482D">
        <w:trPr>
          <w:jc w:val="center"/>
        </w:trPr>
        <w:tc>
          <w:tcPr>
            <w:tcW w:w="4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978"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激光切割机</w:t>
            </w:r>
          </w:p>
        </w:tc>
        <w:tc>
          <w:tcPr>
            <w:tcW w:w="2933"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具支持多种材料加工的激光切割能力，包括碳钢、不锈钢、木材等，满足实验室复杂材料处理需求。</w:t>
            </w:r>
          </w:p>
        </w:tc>
        <w:tc>
          <w:tcPr>
            <w:tcW w:w="652"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rPr>
          <w:jc w:val="center"/>
        </w:trPr>
        <w:tc>
          <w:tcPr>
            <w:tcW w:w="4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978"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3D</w:t>
            </w:r>
            <w:r>
              <w:rPr>
                <w:rFonts w:eastAsia="宋体" w:cs="Times New Roman"/>
                <w:sz w:val="28"/>
                <w:szCs w:val="28"/>
              </w:rPr>
              <w:t>打印机</w:t>
            </w:r>
          </w:p>
        </w:tc>
        <w:tc>
          <w:tcPr>
            <w:tcW w:w="2933"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可兼容多种打印材料，支持快速原型制作，制作精度能满足学生需求。</w:t>
            </w:r>
          </w:p>
        </w:tc>
        <w:tc>
          <w:tcPr>
            <w:tcW w:w="652"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rPr>
          <w:jc w:val="center"/>
        </w:trPr>
        <w:tc>
          <w:tcPr>
            <w:tcW w:w="4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978"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3D</w:t>
            </w:r>
            <w:r>
              <w:rPr>
                <w:rFonts w:eastAsia="宋体" w:cs="Times New Roman"/>
                <w:sz w:val="28"/>
                <w:szCs w:val="28"/>
              </w:rPr>
              <w:t>扫描仪</w:t>
            </w:r>
          </w:p>
        </w:tc>
        <w:tc>
          <w:tcPr>
            <w:tcW w:w="2933"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能够捕捉物体形状与外观数据，支持快速三维重建，创建真实物体的数字模型。</w:t>
            </w:r>
          </w:p>
        </w:tc>
        <w:tc>
          <w:tcPr>
            <w:tcW w:w="652"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rPr>
          <w:jc w:val="center"/>
        </w:trPr>
        <w:tc>
          <w:tcPr>
            <w:tcW w:w="4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978"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软件开发平台</w:t>
            </w:r>
          </w:p>
        </w:tc>
        <w:tc>
          <w:tcPr>
            <w:tcW w:w="2933"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支持多种编程方式，包括图形化、编写代码及交互式编程，满足复杂算法研发与实验需求。</w:t>
            </w:r>
          </w:p>
        </w:tc>
        <w:tc>
          <w:tcPr>
            <w:tcW w:w="652"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3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11</w:t>
            </w:r>
          </w:p>
        </w:tc>
        <w:tc>
          <w:tcPr>
            <w:tcW w:w="978"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大模型部署工具</w:t>
            </w:r>
          </w:p>
        </w:tc>
        <w:tc>
          <w:tcPr>
            <w:tcW w:w="2933" w:type="pct"/>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用于支持部署大模型的工具。包括本地化部署工具、多模态模型库、开源大模型等。</w:t>
            </w:r>
          </w:p>
        </w:tc>
        <w:tc>
          <w:tcPr>
            <w:tcW w:w="652" w:type="pct"/>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bl>
    <w:p w:rsidR="00F6482D" w:rsidRDefault="00381FD3">
      <w:pPr>
        <w:ind w:firstLine="640"/>
        <w:outlineLvl w:val="3"/>
        <w:rPr>
          <w:rFonts w:cs="Times New Roman"/>
        </w:rPr>
      </w:pPr>
      <w:r>
        <w:rPr>
          <w:rFonts w:cs="Times New Roman"/>
        </w:rPr>
        <w:t>7.4.1.5</w:t>
      </w:r>
      <w:r>
        <w:rPr>
          <w:rFonts w:cs="Times New Roman"/>
        </w:rPr>
        <w:t>师资建议</w:t>
      </w:r>
    </w:p>
    <w:p w:rsidR="00F6482D" w:rsidRDefault="00381FD3">
      <w:pPr>
        <w:ind w:firstLine="640"/>
        <w:rPr>
          <w:rFonts w:cs="Times New Roman"/>
          <w:szCs w:val="32"/>
        </w:rPr>
      </w:pPr>
      <w:r>
        <w:rPr>
          <w:rFonts w:cs="Times New Roman"/>
          <w:szCs w:val="32"/>
        </w:rPr>
        <w:t>人工智能技术实验室的教师职能主要包括实验室管理、授课和竞赛指导。其师资队伍的建设需要重点关注以下方面。</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）实验室管理员需具备实验室管理经验，具备管理和维护相关设备的能力。</w:t>
      </w:r>
    </w:p>
    <w:p w:rsidR="00F6482D" w:rsidRDefault="00381FD3">
      <w:pPr>
        <w:ind w:firstLine="640"/>
        <w:rPr>
          <w:rFonts w:cs="Times New Roman"/>
          <w:szCs w:val="32"/>
        </w:rPr>
      </w:pPr>
      <w:r>
        <w:rPr>
          <w:rFonts w:cs="Times New Roman"/>
          <w:szCs w:val="32"/>
        </w:rPr>
        <w:t>（</w:t>
      </w:r>
      <w:r>
        <w:rPr>
          <w:rFonts w:cs="Times New Roman"/>
          <w:szCs w:val="32"/>
        </w:rPr>
        <w:t>2</w:t>
      </w:r>
      <w:r>
        <w:rPr>
          <w:rFonts w:cs="Times New Roman"/>
          <w:szCs w:val="32"/>
        </w:rPr>
        <w:t>）使用实验室开展教学的老师需要经过实验室使用规范培训，包括实验室设备使用能力、安全管理与应急处理培训等。</w:t>
      </w:r>
    </w:p>
    <w:p w:rsidR="00F6482D" w:rsidRDefault="00381FD3">
      <w:pPr>
        <w:ind w:firstLine="640"/>
        <w:rPr>
          <w:rFonts w:cs="Times New Roman"/>
          <w:szCs w:val="32"/>
        </w:rPr>
      </w:pPr>
      <w:r>
        <w:rPr>
          <w:rFonts w:cs="Times New Roman"/>
          <w:szCs w:val="32"/>
        </w:rPr>
        <w:t>（</w:t>
      </w:r>
      <w:r>
        <w:rPr>
          <w:rFonts w:cs="Times New Roman"/>
          <w:szCs w:val="32"/>
        </w:rPr>
        <w:t>3</w:t>
      </w:r>
      <w:r>
        <w:rPr>
          <w:rFonts w:cs="Times New Roman"/>
          <w:szCs w:val="32"/>
        </w:rPr>
        <w:t>）可参考如下选拔原则，遴选使用实验室开展人工智能技术教学和相关竞赛辅导的教师：</w:t>
      </w:r>
    </w:p>
    <w:p w:rsidR="00F6482D" w:rsidRDefault="00381FD3">
      <w:pPr>
        <w:ind w:firstLine="640"/>
        <w:rPr>
          <w:rFonts w:cs="Times New Roman"/>
          <w:szCs w:val="32"/>
        </w:rPr>
      </w:pPr>
      <w:r>
        <w:rPr>
          <w:rFonts w:cs="Times New Roman"/>
          <w:szCs w:val="32"/>
        </w:rPr>
        <w:t>①</w:t>
      </w:r>
      <w:r>
        <w:rPr>
          <w:rFonts w:cs="Times New Roman"/>
          <w:szCs w:val="32"/>
        </w:rPr>
        <w:t>优先选拔有竞赛教练经历且所带学生获人工智能相关竞赛奖项的教师；</w:t>
      </w:r>
    </w:p>
    <w:p w:rsidR="00F6482D" w:rsidRDefault="00381FD3">
      <w:pPr>
        <w:ind w:firstLine="640"/>
        <w:rPr>
          <w:rFonts w:cs="Times New Roman"/>
          <w:szCs w:val="32"/>
        </w:rPr>
      </w:pPr>
      <w:r>
        <w:rPr>
          <w:rFonts w:cs="Times New Roman"/>
          <w:szCs w:val="32"/>
        </w:rPr>
        <w:t>②</w:t>
      </w:r>
      <w:r>
        <w:rPr>
          <w:rFonts w:cs="Times New Roman"/>
          <w:szCs w:val="32"/>
        </w:rPr>
        <w:t>优先选拔有人工智能相关竞赛获奖经历的教师；</w:t>
      </w:r>
    </w:p>
    <w:p w:rsidR="00F6482D" w:rsidRDefault="00381FD3">
      <w:pPr>
        <w:ind w:firstLine="640"/>
        <w:rPr>
          <w:rFonts w:cs="Times New Roman"/>
          <w:szCs w:val="32"/>
        </w:rPr>
      </w:pPr>
      <w:r>
        <w:rPr>
          <w:rFonts w:cs="Times New Roman"/>
          <w:szCs w:val="32"/>
        </w:rPr>
        <w:t>③</w:t>
      </w:r>
      <w:r>
        <w:rPr>
          <w:rFonts w:cs="Times New Roman"/>
          <w:szCs w:val="32"/>
        </w:rPr>
        <w:t>优先选拔人工智能相关专业的教师。</w:t>
      </w:r>
    </w:p>
    <w:p w:rsidR="00F6482D" w:rsidRDefault="00381FD3">
      <w:pPr>
        <w:ind w:firstLine="640"/>
        <w:outlineLvl w:val="3"/>
        <w:rPr>
          <w:rFonts w:cs="Times New Roman"/>
        </w:rPr>
      </w:pPr>
      <w:r>
        <w:rPr>
          <w:rFonts w:cs="Times New Roman"/>
        </w:rPr>
        <w:t>7.4.1.6</w:t>
      </w:r>
      <w:r>
        <w:rPr>
          <w:rFonts w:cs="Times New Roman"/>
        </w:rPr>
        <w:t>课程设置</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25 </w:t>
      </w:r>
      <w:r>
        <w:rPr>
          <w:rFonts w:ascii="Times New Roman" w:hAnsi="Times New Roman" w:cs="Times New Roman"/>
          <w:szCs w:val="28"/>
        </w:rPr>
        <w:t>课程设置目录</w:t>
      </w:r>
    </w:p>
    <w:tbl>
      <w:tblPr>
        <w:tblStyle w:val="ad"/>
        <w:tblW w:w="5034" w:type="pct"/>
        <w:jc w:val="center"/>
        <w:tblLook w:val="04A0" w:firstRow="1" w:lastRow="0" w:firstColumn="1" w:lastColumn="0" w:noHBand="0" w:noVBand="1"/>
      </w:tblPr>
      <w:tblGrid>
        <w:gridCol w:w="1608"/>
        <w:gridCol w:w="5076"/>
        <w:gridCol w:w="2439"/>
      </w:tblGrid>
      <w:tr w:rsidR="00F6482D">
        <w:trPr>
          <w:tblHeader/>
          <w:jc w:val="center"/>
        </w:trPr>
        <w:tc>
          <w:tcPr>
            <w:tcW w:w="881" w:type="pc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课程分类</w:t>
            </w:r>
          </w:p>
        </w:tc>
        <w:tc>
          <w:tcPr>
            <w:tcW w:w="2781" w:type="pc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开设内容</w:t>
            </w:r>
          </w:p>
        </w:tc>
        <w:tc>
          <w:tcPr>
            <w:tcW w:w="1336" w:type="pc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教学对象</w:t>
            </w:r>
          </w:p>
        </w:tc>
      </w:tr>
      <w:tr w:rsidR="00F6482D">
        <w:trPr>
          <w:trHeight w:val="454"/>
          <w:jc w:val="center"/>
        </w:trPr>
        <w:tc>
          <w:tcPr>
            <w:tcW w:w="881" w:type="pct"/>
            <w:vAlign w:val="center"/>
          </w:tcPr>
          <w:p w:rsidR="00F6482D" w:rsidRDefault="00381FD3">
            <w:pPr>
              <w:ind w:firstLineChars="0" w:firstLine="0"/>
              <w:jc w:val="center"/>
              <w:rPr>
                <w:rFonts w:eastAsia="宋体" w:cs="Times New Roman"/>
                <w:sz w:val="28"/>
                <w:szCs w:val="28"/>
              </w:rPr>
            </w:pPr>
            <w:r>
              <w:rPr>
                <w:rFonts w:eastAsia="宋体" w:cs="Times New Roman"/>
                <w:bCs/>
                <w:sz w:val="28"/>
                <w:szCs w:val="28"/>
              </w:rPr>
              <w:t>基础课程</w:t>
            </w:r>
          </w:p>
        </w:tc>
        <w:tc>
          <w:tcPr>
            <w:tcW w:w="2781" w:type="pct"/>
            <w:vAlign w:val="center"/>
          </w:tcPr>
          <w:p w:rsidR="00F6482D" w:rsidRDefault="00381FD3">
            <w:pPr>
              <w:ind w:firstLineChars="0" w:firstLine="0"/>
              <w:rPr>
                <w:rFonts w:eastAsia="宋体" w:cs="Times New Roman"/>
                <w:sz w:val="28"/>
                <w:szCs w:val="28"/>
              </w:rPr>
            </w:pPr>
            <w:r>
              <w:rPr>
                <w:rFonts w:eastAsia="宋体" w:cs="Times New Roman"/>
                <w:bCs/>
                <w:sz w:val="28"/>
                <w:szCs w:val="28"/>
              </w:rPr>
              <w:t>普及人工智能教育，包括图像识别、语音识别和自然语音处理等典型人工智能常见应用、搜索、推理、预测、机器学习等人工智能常见实现方式。</w:t>
            </w:r>
          </w:p>
        </w:tc>
        <w:tc>
          <w:tcPr>
            <w:tcW w:w="1336" w:type="pct"/>
            <w:vAlign w:val="center"/>
          </w:tcPr>
          <w:p w:rsidR="00F6482D" w:rsidRDefault="00381FD3">
            <w:pPr>
              <w:ind w:firstLineChars="0" w:firstLine="0"/>
              <w:rPr>
                <w:rFonts w:eastAsia="宋体" w:cs="Times New Roman"/>
                <w:sz w:val="28"/>
                <w:szCs w:val="28"/>
              </w:rPr>
            </w:pPr>
            <w:r>
              <w:rPr>
                <w:rFonts w:eastAsia="宋体" w:cs="Times New Roman"/>
                <w:sz w:val="28"/>
                <w:szCs w:val="28"/>
              </w:rPr>
              <w:t>面向零基础的学生</w:t>
            </w:r>
          </w:p>
        </w:tc>
      </w:tr>
      <w:tr w:rsidR="00F6482D">
        <w:trPr>
          <w:trHeight w:val="454"/>
          <w:jc w:val="center"/>
        </w:trPr>
        <w:tc>
          <w:tcPr>
            <w:tcW w:w="881" w:type="pct"/>
            <w:vAlign w:val="center"/>
          </w:tcPr>
          <w:p w:rsidR="00F6482D" w:rsidRDefault="00381FD3">
            <w:pPr>
              <w:ind w:firstLineChars="0" w:firstLine="0"/>
              <w:jc w:val="center"/>
              <w:rPr>
                <w:rFonts w:eastAsia="宋体" w:cs="Times New Roman"/>
                <w:sz w:val="28"/>
                <w:szCs w:val="28"/>
              </w:rPr>
            </w:pPr>
            <w:r>
              <w:rPr>
                <w:rFonts w:eastAsia="宋体" w:cs="Times New Roman"/>
                <w:bCs/>
                <w:sz w:val="28"/>
                <w:szCs w:val="28"/>
              </w:rPr>
              <w:t>拓展课程</w:t>
            </w:r>
          </w:p>
        </w:tc>
        <w:tc>
          <w:tcPr>
            <w:tcW w:w="2781" w:type="pct"/>
            <w:vAlign w:val="center"/>
          </w:tcPr>
          <w:p w:rsidR="00F6482D" w:rsidRDefault="00381FD3">
            <w:pPr>
              <w:ind w:firstLineChars="0" w:firstLine="0"/>
              <w:rPr>
                <w:rFonts w:eastAsia="宋体" w:cs="Times New Roman"/>
                <w:sz w:val="28"/>
                <w:szCs w:val="28"/>
              </w:rPr>
            </w:pPr>
            <w:r>
              <w:rPr>
                <w:rFonts w:eastAsia="宋体" w:cs="Times New Roman"/>
                <w:bCs/>
                <w:sz w:val="28"/>
                <w:szCs w:val="28"/>
              </w:rPr>
              <w:t>发展学生在人工智能方面的特长，探究人工智能传统技术、进阶技术和前沿技术基本原理和应用场景，搭建人工智能应用模块和开发环境，基于大模型的人工智能应用。</w:t>
            </w:r>
          </w:p>
        </w:tc>
        <w:tc>
          <w:tcPr>
            <w:tcW w:w="1336" w:type="pct"/>
            <w:vAlign w:val="center"/>
          </w:tcPr>
          <w:p w:rsidR="00F6482D" w:rsidRDefault="00381FD3">
            <w:pPr>
              <w:ind w:firstLineChars="0" w:firstLine="0"/>
              <w:rPr>
                <w:rFonts w:eastAsia="宋体" w:cs="Times New Roman"/>
                <w:sz w:val="28"/>
                <w:szCs w:val="28"/>
              </w:rPr>
            </w:pPr>
            <w:r>
              <w:rPr>
                <w:rFonts w:eastAsia="宋体" w:cs="Times New Roman"/>
                <w:sz w:val="28"/>
                <w:szCs w:val="28"/>
              </w:rPr>
              <w:t>面向具有一定理论基础，对人工智能技术拥有浓厚学习兴趣的学生</w:t>
            </w:r>
          </w:p>
        </w:tc>
      </w:tr>
      <w:tr w:rsidR="00F6482D">
        <w:trPr>
          <w:trHeight w:val="454"/>
          <w:jc w:val="center"/>
        </w:trPr>
        <w:tc>
          <w:tcPr>
            <w:tcW w:w="881" w:type="pct"/>
            <w:vAlign w:val="center"/>
          </w:tcPr>
          <w:p w:rsidR="00F6482D" w:rsidRDefault="00381FD3">
            <w:pPr>
              <w:ind w:firstLineChars="0" w:firstLine="0"/>
              <w:jc w:val="center"/>
              <w:rPr>
                <w:rFonts w:eastAsia="宋体" w:cs="Times New Roman"/>
                <w:sz w:val="28"/>
                <w:szCs w:val="28"/>
              </w:rPr>
            </w:pPr>
            <w:r>
              <w:rPr>
                <w:rFonts w:eastAsia="宋体" w:cs="Times New Roman"/>
                <w:bCs/>
                <w:sz w:val="28"/>
                <w:szCs w:val="28"/>
              </w:rPr>
              <w:t>研发课程</w:t>
            </w:r>
          </w:p>
        </w:tc>
        <w:tc>
          <w:tcPr>
            <w:tcW w:w="2781" w:type="pct"/>
            <w:vAlign w:val="center"/>
          </w:tcPr>
          <w:p w:rsidR="00F6482D" w:rsidRDefault="00381FD3">
            <w:pPr>
              <w:ind w:firstLineChars="0" w:firstLine="0"/>
              <w:rPr>
                <w:rFonts w:eastAsia="宋体" w:cs="Times New Roman"/>
                <w:sz w:val="28"/>
                <w:szCs w:val="28"/>
              </w:rPr>
            </w:pPr>
            <w:r>
              <w:rPr>
                <w:rFonts w:eastAsia="宋体" w:cs="Times New Roman"/>
                <w:bCs/>
                <w:sz w:val="28"/>
                <w:szCs w:val="28"/>
              </w:rPr>
              <w:t>关注利用人工智能技术和方法解决问题的创新性，如通过优化参数、算法或模型改造智能产品的缺点和短处，运用人工智能原理和技术、开源硬件等研发新的智能产品或智能系统；本地化部署大模型及微调。</w:t>
            </w:r>
          </w:p>
        </w:tc>
        <w:tc>
          <w:tcPr>
            <w:tcW w:w="1336" w:type="pct"/>
            <w:vAlign w:val="center"/>
          </w:tcPr>
          <w:p w:rsidR="00F6482D" w:rsidRDefault="00381FD3">
            <w:pPr>
              <w:ind w:firstLineChars="0" w:firstLine="0"/>
              <w:rPr>
                <w:rFonts w:eastAsia="宋体" w:cs="Times New Roman"/>
                <w:sz w:val="28"/>
                <w:szCs w:val="28"/>
              </w:rPr>
            </w:pPr>
            <w:r>
              <w:rPr>
                <w:rFonts w:eastAsia="宋体" w:cs="Times New Roman"/>
                <w:sz w:val="28"/>
                <w:szCs w:val="28"/>
              </w:rPr>
              <w:t>面向具有一定理论基础，对人工智能技术拥有浓厚学习兴趣的学生</w:t>
            </w:r>
          </w:p>
        </w:tc>
      </w:tr>
    </w:tbl>
    <w:p w:rsidR="00F6482D" w:rsidRPr="00444097" w:rsidRDefault="00381FD3" w:rsidP="00444097">
      <w:pPr>
        <w:pStyle w:val="3"/>
        <w:keepNext/>
        <w:ind w:firstLine="643"/>
        <w:rPr>
          <w:rFonts w:cs="Times New Roman"/>
          <w:bCs w:val="0"/>
        </w:rPr>
      </w:pPr>
      <w:bookmarkStart w:id="609" w:name="_Toc12031"/>
      <w:bookmarkStart w:id="610" w:name="_Toc168157266"/>
      <w:bookmarkStart w:id="611" w:name="_Toc30731"/>
      <w:r w:rsidRPr="00444097">
        <w:rPr>
          <w:rFonts w:cs="Times New Roman"/>
          <w:bCs w:val="0"/>
        </w:rPr>
        <w:t>7.4.2</w:t>
      </w:r>
      <w:r w:rsidRPr="00444097">
        <w:rPr>
          <w:rFonts w:cs="Times New Roman"/>
          <w:bCs w:val="0"/>
        </w:rPr>
        <w:t>金融大数据实验室</w:t>
      </w:r>
      <w:bookmarkEnd w:id="609"/>
      <w:bookmarkEnd w:id="610"/>
      <w:bookmarkEnd w:id="611"/>
    </w:p>
    <w:p w:rsidR="00F6482D" w:rsidRDefault="00381FD3">
      <w:pPr>
        <w:ind w:firstLine="640"/>
        <w:outlineLvl w:val="3"/>
        <w:rPr>
          <w:rFonts w:cs="Times New Roman"/>
        </w:rPr>
      </w:pPr>
      <w:r>
        <w:rPr>
          <w:rFonts w:cs="Times New Roman"/>
        </w:rPr>
        <w:t>7.4.2.1</w:t>
      </w:r>
      <w:r>
        <w:rPr>
          <w:rFonts w:cs="Times New Roman"/>
        </w:rPr>
        <w:t>核心理念</w:t>
      </w:r>
    </w:p>
    <w:p w:rsidR="00F6482D" w:rsidRDefault="00381FD3">
      <w:pPr>
        <w:ind w:firstLine="640"/>
        <w:rPr>
          <w:rFonts w:cs="Times New Roman"/>
          <w:szCs w:val="32"/>
        </w:rPr>
      </w:pPr>
      <w:r>
        <w:rPr>
          <w:rFonts w:cs="Times New Roman"/>
          <w:szCs w:val="32"/>
        </w:rPr>
        <w:t>建设集实验教学、科研、创新为一体的金融大数据实验室。通过线下模拟银行业务、商务投资等金融活动辅助学生操练金融技能、实践金融行为。提升学生的数据分析能力，进而培养学生的风险责任意识，树立健康的财富观，发展创新意识，并提高独立思考、分析应用和人际交往能力，全面提升学生的金融综合素养。</w:t>
      </w:r>
    </w:p>
    <w:p w:rsidR="00F6482D" w:rsidRDefault="00381FD3">
      <w:pPr>
        <w:ind w:firstLine="640"/>
        <w:outlineLvl w:val="3"/>
        <w:rPr>
          <w:rFonts w:cs="Times New Roman"/>
        </w:rPr>
      </w:pPr>
      <w:r>
        <w:rPr>
          <w:rFonts w:cs="Times New Roman"/>
        </w:rPr>
        <w:t>7.4.2.2</w:t>
      </w:r>
      <w:r>
        <w:rPr>
          <w:rFonts w:cs="Times New Roman"/>
        </w:rPr>
        <w:t>核心特征</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）支持灵活设置教学空间。实验室物理的空间能够灵活调整布局已开展多种教学模式教学，辅助学生的多样化学习，例如支持项目式学习、小组探究学习、自主学习、协作交流等；（</w:t>
      </w:r>
      <w:r>
        <w:rPr>
          <w:rFonts w:cs="Times New Roman"/>
          <w:szCs w:val="32"/>
        </w:rPr>
        <w:t>2</w:t>
      </w:r>
      <w:r>
        <w:rPr>
          <w:rFonts w:cs="Times New Roman"/>
          <w:szCs w:val="32"/>
        </w:rPr>
        <w:t>）融合现代智能技术。金融大数据创新实验室充分应用现代科学技术和信息技术支持实验室应用与管理，例如利用物联网技术实现对教学设备实验室本地和控制中心的双管理。</w:t>
      </w:r>
    </w:p>
    <w:p w:rsidR="00F6482D" w:rsidRDefault="00381FD3">
      <w:pPr>
        <w:ind w:firstLine="640"/>
        <w:outlineLvl w:val="3"/>
        <w:rPr>
          <w:rFonts w:cs="Times New Roman"/>
        </w:rPr>
      </w:pPr>
      <w:r>
        <w:rPr>
          <w:rFonts w:cs="Times New Roman"/>
        </w:rPr>
        <w:t>7.4.2.3</w:t>
      </w:r>
      <w:r>
        <w:rPr>
          <w:rFonts w:cs="Times New Roman"/>
        </w:rPr>
        <w:t>空间布局</w:t>
      </w:r>
    </w:p>
    <w:p w:rsidR="00F6482D" w:rsidRDefault="00381FD3">
      <w:pPr>
        <w:ind w:firstLine="640"/>
        <w:rPr>
          <w:rFonts w:cs="Times New Roman"/>
          <w:szCs w:val="32"/>
        </w:rPr>
      </w:pPr>
      <w:r>
        <w:rPr>
          <w:rFonts w:cs="Times New Roman"/>
          <w:szCs w:val="32"/>
        </w:rPr>
        <w:t>在保障实验室安全的前提下，金融大数据实验室空间布局需要遵循以下原则：（</w:t>
      </w:r>
      <w:r>
        <w:rPr>
          <w:rFonts w:cs="Times New Roman"/>
          <w:szCs w:val="32"/>
        </w:rPr>
        <w:t>1</w:t>
      </w:r>
      <w:r>
        <w:rPr>
          <w:rFonts w:cs="Times New Roman"/>
          <w:szCs w:val="32"/>
        </w:rPr>
        <w:t>）功能区域布局明确，金融大数据实验室总体布局一般可以划分为教师教学区、金融数据展示区、学生实训模拟区、储物区和实训成果展示区；（</w:t>
      </w:r>
      <w:r>
        <w:rPr>
          <w:rFonts w:cs="Times New Roman"/>
          <w:szCs w:val="32"/>
        </w:rPr>
        <w:t>2</w:t>
      </w:r>
      <w:r>
        <w:rPr>
          <w:rFonts w:cs="Times New Roman"/>
          <w:szCs w:val="32"/>
        </w:rPr>
        <w:t>）空间规划合理，确保各区域都有足够的空间进行模拟实践，并避免空间浪费；（</w:t>
      </w:r>
      <w:r>
        <w:rPr>
          <w:rFonts w:cs="Times New Roman"/>
          <w:szCs w:val="32"/>
        </w:rPr>
        <w:t>3</w:t>
      </w:r>
      <w:r>
        <w:rPr>
          <w:rFonts w:cs="Times New Roman"/>
          <w:szCs w:val="32"/>
        </w:rPr>
        <w:t>）灵活可扩展，具有可扩展或调整实验室功能区域的空间，以便适应不同的项目实践；（</w:t>
      </w:r>
      <w:r>
        <w:rPr>
          <w:rFonts w:cs="Times New Roman"/>
          <w:szCs w:val="32"/>
        </w:rPr>
        <w:t>4</w:t>
      </w:r>
      <w:r>
        <w:rPr>
          <w:rFonts w:cs="Times New Roman"/>
          <w:szCs w:val="32"/>
        </w:rPr>
        <w:t>）布局开放式，促进师生、生生间的交流探讨与合作；（</w:t>
      </w:r>
      <w:r>
        <w:rPr>
          <w:rFonts w:cs="Times New Roman"/>
          <w:szCs w:val="32"/>
        </w:rPr>
        <w:t>5</w:t>
      </w:r>
      <w:r>
        <w:rPr>
          <w:rFonts w:cs="Times New Roman"/>
          <w:szCs w:val="32"/>
        </w:rPr>
        <w:t>）体现课程特色，布局设计结合科技感和金融领域的元素，激发学生开展创新实践的兴趣。</w:t>
      </w:r>
    </w:p>
    <w:p w:rsidR="00F6482D" w:rsidRDefault="00381FD3">
      <w:pPr>
        <w:ind w:firstLine="640"/>
        <w:outlineLvl w:val="3"/>
        <w:rPr>
          <w:rFonts w:cs="Times New Roman"/>
        </w:rPr>
      </w:pPr>
      <w:r>
        <w:rPr>
          <w:rFonts w:cs="Times New Roman"/>
        </w:rPr>
        <w:t>7.4.2.4</w:t>
      </w:r>
      <w:r>
        <w:rPr>
          <w:rFonts w:cs="Times New Roman"/>
        </w:rPr>
        <w:t>条件保障</w:t>
      </w:r>
    </w:p>
    <w:p w:rsidR="00F6482D" w:rsidRDefault="00381FD3">
      <w:pPr>
        <w:ind w:firstLine="640"/>
        <w:rPr>
          <w:rFonts w:cs="Times New Roman"/>
          <w:szCs w:val="32"/>
        </w:rPr>
      </w:pPr>
      <w:r>
        <w:rPr>
          <w:rFonts w:cs="Times New Roman"/>
          <w:szCs w:val="32"/>
        </w:rPr>
        <w:t>以下的《设备配置目录》供学校参考使用，学校可结合实际需求和学生数量调整设备的品种、配备数量等。本表的设备配置按班额</w:t>
      </w:r>
      <w:r>
        <w:rPr>
          <w:rFonts w:cs="Times New Roman"/>
          <w:szCs w:val="32"/>
        </w:rPr>
        <w:t>50</w:t>
      </w:r>
      <w:r>
        <w:rPr>
          <w:rFonts w:cs="Times New Roman"/>
          <w:szCs w:val="32"/>
        </w:rPr>
        <w:t>名学生计算，所有设备需按照相关政策要求进行采购。</w:t>
      </w:r>
    </w:p>
    <w:p w:rsidR="00F6482D" w:rsidRDefault="00381FD3">
      <w:pPr>
        <w:pStyle w:val="a3"/>
        <w:ind w:firstLine="560"/>
        <w:rPr>
          <w:rFonts w:ascii="Times New Roman" w:hAnsi="Times New Roman" w:cs="Times New Roman"/>
        </w:rPr>
      </w:pPr>
      <w:r>
        <w:rPr>
          <w:rFonts w:ascii="Times New Roman" w:hAnsi="Times New Roman" w:cs="Times New Roman"/>
        </w:rPr>
        <w:t>表</w:t>
      </w:r>
      <w:r>
        <w:rPr>
          <w:rFonts w:ascii="Times New Roman" w:hAnsi="Times New Roman" w:cs="Times New Roman"/>
        </w:rPr>
        <w:t xml:space="preserve">26 </w:t>
      </w:r>
      <w:r>
        <w:rPr>
          <w:rFonts w:ascii="Times New Roman" w:hAnsi="Times New Roman" w:cs="Times New Roman"/>
        </w:rPr>
        <w:t>设备配置目录</w:t>
      </w:r>
    </w:p>
    <w:tbl>
      <w:tblPr>
        <w:tblStyle w:val="ad"/>
        <w:tblW w:w="9000" w:type="dxa"/>
        <w:jc w:val="center"/>
        <w:tblLayout w:type="fixed"/>
        <w:tblLook w:val="04A0" w:firstRow="1" w:lastRow="0" w:firstColumn="1" w:lastColumn="0" w:noHBand="0" w:noVBand="1"/>
      </w:tblPr>
      <w:tblGrid>
        <w:gridCol w:w="844"/>
        <w:gridCol w:w="2229"/>
        <w:gridCol w:w="4989"/>
        <w:gridCol w:w="938"/>
      </w:tblGrid>
      <w:tr w:rsidR="00F6482D">
        <w:trPr>
          <w:trHeight w:val="779"/>
          <w:tblHeader/>
          <w:jc w:val="center"/>
        </w:trPr>
        <w:tc>
          <w:tcPr>
            <w:tcW w:w="844" w:type="dxa"/>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序号</w:t>
            </w:r>
          </w:p>
        </w:tc>
        <w:tc>
          <w:tcPr>
            <w:tcW w:w="2229" w:type="dxa"/>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设备名称</w:t>
            </w:r>
          </w:p>
        </w:tc>
        <w:tc>
          <w:tcPr>
            <w:tcW w:w="4989" w:type="dxa"/>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设备功能描述</w:t>
            </w:r>
          </w:p>
        </w:tc>
        <w:tc>
          <w:tcPr>
            <w:tcW w:w="938" w:type="dxa"/>
            <w:shd w:val="clear" w:color="auto" w:fill="D9D9D9" w:themeFill="background1" w:themeFillShade="D9"/>
            <w:vAlign w:val="center"/>
          </w:tcPr>
          <w:p w:rsidR="00F6482D" w:rsidRDefault="00381FD3">
            <w:pPr>
              <w:ind w:firstLineChars="0" w:firstLine="0"/>
              <w:jc w:val="center"/>
              <w:rPr>
                <w:rFonts w:eastAsia="宋体" w:cs="Times New Roman"/>
                <w:b/>
                <w:bCs/>
                <w:sz w:val="28"/>
                <w:szCs w:val="28"/>
              </w:rPr>
            </w:pPr>
            <w:r>
              <w:rPr>
                <w:rFonts w:eastAsia="宋体" w:cs="Times New Roman"/>
                <w:b/>
                <w:bCs/>
                <w:sz w:val="28"/>
                <w:szCs w:val="28"/>
              </w:rPr>
              <w:t>数量</w:t>
            </w:r>
          </w:p>
        </w:tc>
      </w:tr>
      <w:tr w:rsidR="00F6482D">
        <w:trPr>
          <w:trHeight w:val="779"/>
          <w:jc w:val="center"/>
        </w:trPr>
        <w:tc>
          <w:tcPr>
            <w:tcW w:w="844"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2229"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数据采集与监控系统</w:t>
            </w:r>
          </w:p>
        </w:tc>
        <w:tc>
          <w:tcPr>
            <w:tcW w:w="4989" w:type="dxa"/>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能够实时监控实验室设备的工作状态、实验参数等。</w:t>
            </w:r>
          </w:p>
        </w:tc>
        <w:tc>
          <w:tcPr>
            <w:tcW w:w="938"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trHeight w:val="779"/>
          <w:jc w:val="center"/>
        </w:trPr>
        <w:tc>
          <w:tcPr>
            <w:tcW w:w="844"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2229"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数据分析软件</w:t>
            </w:r>
          </w:p>
        </w:tc>
        <w:tc>
          <w:tcPr>
            <w:tcW w:w="4989" w:type="dxa"/>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处理、分析和可视化实验数据。</w:t>
            </w:r>
          </w:p>
        </w:tc>
        <w:tc>
          <w:tcPr>
            <w:tcW w:w="938"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trHeight w:val="779"/>
          <w:jc w:val="center"/>
        </w:trPr>
        <w:tc>
          <w:tcPr>
            <w:tcW w:w="844"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2229"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智能传感器和物联网设备</w:t>
            </w:r>
          </w:p>
        </w:tc>
        <w:tc>
          <w:tcPr>
            <w:tcW w:w="4989" w:type="dxa"/>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能够实时收集并传输数据。</w:t>
            </w:r>
          </w:p>
        </w:tc>
        <w:tc>
          <w:tcPr>
            <w:tcW w:w="938"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r w:rsidR="00F6482D">
        <w:trPr>
          <w:trHeight w:val="779"/>
          <w:jc w:val="center"/>
        </w:trPr>
        <w:tc>
          <w:tcPr>
            <w:tcW w:w="844"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2229"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打印设备</w:t>
            </w:r>
          </w:p>
        </w:tc>
        <w:tc>
          <w:tcPr>
            <w:tcW w:w="4989" w:type="dxa"/>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包括激光打印机、扫描机、</w:t>
            </w:r>
            <w:r>
              <w:rPr>
                <w:rFonts w:eastAsia="宋体" w:cs="Times New Roman"/>
                <w:sz w:val="28"/>
                <w:szCs w:val="28"/>
              </w:rPr>
              <w:t>3D</w:t>
            </w:r>
            <w:r>
              <w:rPr>
                <w:rFonts w:eastAsia="宋体" w:cs="Times New Roman"/>
                <w:sz w:val="28"/>
                <w:szCs w:val="28"/>
              </w:rPr>
              <w:t>打印机等设备。</w:t>
            </w:r>
          </w:p>
        </w:tc>
        <w:tc>
          <w:tcPr>
            <w:tcW w:w="938"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trHeight w:val="779"/>
          <w:jc w:val="center"/>
        </w:trPr>
        <w:tc>
          <w:tcPr>
            <w:tcW w:w="844"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2229"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银行实操器材</w:t>
            </w:r>
          </w:p>
          <w:p w:rsidR="00F6482D" w:rsidRDefault="00381FD3">
            <w:pPr>
              <w:ind w:firstLineChars="0" w:firstLine="0"/>
              <w:jc w:val="center"/>
              <w:rPr>
                <w:rFonts w:eastAsia="宋体" w:cs="Times New Roman"/>
                <w:sz w:val="28"/>
                <w:szCs w:val="28"/>
              </w:rPr>
            </w:pPr>
            <w:r>
              <w:rPr>
                <w:rFonts w:eastAsia="宋体" w:cs="Times New Roman"/>
                <w:sz w:val="28"/>
                <w:szCs w:val="28"/>
              </w:rPr>
              <w:t>套件</w:t>
            </w:r>
          </w:p>
        </w:tc>
        <w:tc>
          <w:tcPr>
            <w:tcW w:w="4989" w:type="dxa"/>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包括银行柜台桌、银行智能终端机、票据打印机、小密码键盘、存折打印机、点钞机、捆钞机等。</w:t>
            </w:r>
          </w:p>
        </w:tc>
        <w:tc>
          <w:tcPr>
            <w:tcW w:w="938"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trHeight w:val="779"/>
          <w:jc w:val="center"/>
        </w:trPr>
        <w:tc>
          <w:tcPr>
            <w:tcW w:w="844"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2229"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金融数据终端</w:t>
            </w:r>
          </w:p>
        </w:tc>
        <w:tc>
          <w:tcPr>
            <w:tcW w:w="4989" w:type="dxa"/>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提供全球市场的实时行情、历史数据、价格和交易信息等。</w:t>
            </w:r>
          </w:p>
        </w:tc>
        <w:tc>
          <w:tcPr>
            <w:tcW w:w="938"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trHeight w:val="779"/>
          <w:jc w:val="center"/>
        </w:trPr>
        <w:tc>
          <w:tcPr>
            <w:tcW w:w="844"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2229"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LED</w:t>
            </w:r>
            <w:r>
              <w:rPr>
                <w:rFonts w:eastAsia="宋体" w:cs="Times New Roman"/>
                <w:sz w:val="28"/>
                <w:szCs w:val="28"/>
              </w:rPr>
              <w:t>环形屏幕</w:t>
            </w:r>
          </w:p>
        </w:tc>
        <w:tc>
          <w:tcPr>
            <w:tcW w:w="4989" w:type="dxa"/>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安装在室内中央顶部，滚动显示金融市场数据和资讯。</w:t>
            </w:r>
          </w:p>
        </w:tc>
        <w:tc>
          <w:tcPr>
            <w:tcW w:w="938"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台</w:t>
            </w:r>
          </w:p>
        </w:tc>
      </w:tr>
      <w:tr w:rsidR="00F6482D">
        <w:trPr>
          <w:trHeight w:val="779"/>
          <w:jc w:val="center"/>
        </w:trPr>
        <w:tc>
          <w:tcPr>
            <w:tcW w:w="844"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2229"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金融数据库</w:t>
            </w:r>
          </w:p>
        </w:tc>
        <w:tc>
          <w:tcPr>
            <w:tcW w:w="4989" w:type="dxa"/>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能够提供完整准确、以金融证券数据为核心的大型金融工程和财经数据仓库。根据学校实际需求选择。</w:t>
            </w:r>
          </w:p>
        </w:tc>
        <w:tc>
          <w:tcPr>
            <w:tcW w:w="938"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trHeight w:val="779"/>
          <w:jc w:val="center"/>
        </w:trPr>
        <w:tc>
          <w:tcPr>
            <w:tcW w:w="844"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2229"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现代商业银行仿真实训系统</w:t>
            </w:r>
          </w:p>
        </w:tc>
        <w:tc>
          <w:tcPr>
            <w:tcW w:w="4989" w:type="dxa"/>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涵盖商业银行核心业务模块，模拟真实银行操作环境。</w:t>
            </w:r>
          </w:p>
        </w:tc>
        <w:tc>
          <w:tcPr>
            <w:tcW w:w="938"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trHeight w:val="779"/>
          <w:jc w:val="center"/>
        </w:trPr>
        <w:tc>
          <w:tcPr>
            <w:tcW w:w="844"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2229"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保险综合业务模拟实训系统</w:t>
            </w:r>
          </w:p>
        </w:tc>
        <w:tc>
          <w:tcPr>
            <w:tcW w:w="4989" w:type="dxa"/>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具备全面教学培训与考核功能，融入真实保险公司条款和模板，模拟投保、批单、索赔等全流程。</w:t>
            </w:r>
          </w:p>
        </w:tc>
        <w:tc>
          <w:tcPr>
            <w:tcW w:w="938"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trHeight w:val="779"/>
          <w:jc w:val="center"/>
        </w:trPr>
        <w:tc>
          <w:tcPr>
            <w:tcW w:w="844" w:type="dxa"/>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11</w:t>
            </w:r>
          </w:p>
        </w:tc>
        <w:tc>
          <w:tcPr>
            <w:tcW w:w="2229"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金融模拟交易仿真实训系统</w:t>
            </w:r>
          </w:p>
        </w:tc>
        <w:tc>
          <w:tcPr>
            <w:tcW w:w="4989" w:type="dxa"/>
            <w:shd w:val="clear" w:color="auto" w:fill="auto"/>
            <w:vAlign w:val="center"/>
          </w:tcPr>
          <w:p w:rsidR="00F6482D" w:rsidRDefault="00381FD3">
            <w:pPr>
              <w:ind w:firstLineChars="0" w:firstLine="0"/>
              <w:rPr>
                <w:rFonts w:eastAsia="宋体" w:cs="Times New Roman"/>
                <w:sz w:val="28"/>
                <w:szCs w:val="28"/>
              </w:rPr>
            </w:pPr>
            <w:r>
              <w:rPr>
                <w:rFonts w:eastAsia="宋体" w:cs="Times New Roman"/>
                <w:sz w:val="28"/>
                <w:szCs w:val="28"/>
              </w:rPr>
              <w:t>提供股票、外汇、期货、股指期货、期权、基金和黄金的即时咨询和历史数据，支持开展模拟交易活动。</w:t>
            </w:r>
          </w:p>
        </w:tc>
        <w:tc>
          <w:tcPr>
            <w:tcW w:w="938" w:type="dxa"/>
            <w:shd w:val="clear" w:color="auto" w:fill="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bl>
    <w:p w:rsidR="00F6482D" w:rsidRDefault="00381FD3">
      <w:pPr>
        <w:ind w:firstLine="640"/>
        <w:outlineLvl w:val="3"/>
        <w:rPr>
          <w:rFonts w:cs="Times New Roman"/>
        </w:rPr>
      </w:pPr>
      <w:r>
        <w:rPr>
          <w:rFonts w:cs="Times New Roman"/>
        </w:rPr>
        <w:t>7.4.2.5</w:t>
      </w:r>
      <w:r>
        <w:rPr>
          <w:rFonts w:cs="Times New Roman"/>
        </w:rPr>
        <w:t>师资建议</w:t>
      </w:r>
    </w:p>
    <w:p w:rsidR="00F6482D" w:rsidRDefault="00381FD3">
      <w:pPr>
        <w:ind w:firstLine="640"/>
        <w:rPr>
          <w:rFonts w:cs="Times New Roman"/>
          <w:szCs w:val="32"/>
        </w:rPr>
      </w:pPr>
      <w:r>
        <w:rPr>
          <w:rFonts w:cs="Times New Roman"/>
          <w:szCs w:val="32"/>
        </w:rPr>
        <w:t>金融大数据实验室的教师职能主要包括实验室管理、授课和实训指导。其师资队伍的建设需要重点关注以下方面。</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）实验室管理员需具备管理和维护的实验室硬件设备、软件数据库以及数据分析的经验与能力。</w:t>
      </w:r>
    </w:p>
    <w:p w:rsidR="00F6482D" w:rsidRDefault="00381FD3">
      <w:pPr>
        <w:ind w:firstLine="640"/>
        <w:rPr>
          <w:rFonts w:cs="Times New Roman"/>
          <w:szCs w:val="32"/>
        </w:rPr>
      </w:pPr>
      <w:r>
        <w:rPr>
          <w:rFonts w:cs="Times New Roman"/>
          <w:szCs w:val="32"/>
        </w:rPr>
        <w:t>（</w:t>
      </w:r>
      <w:r>
        <w:rPr>
          <w:rFonts w:cs="Times New Roman"/>
          <w:szCs w:val="32"/>
        </w:rPr>
        <w:t>2</w:t>
      </w:r>
      <w:r>
        <w:rPr>
          <w:rFonts w:cs="Times New Roman"/>
          <w:szCs w:val="32"/>
        </w:rPr>
        <w:t>）使用实验室开展教学的老师需要经过实验室使用规范培训，包括实验室设备使用能力、安全管理与应急处理培训等。</w:t>
      </w:r>
    </w:p>
    <w:p w:rsidR="00F6482D" w:rsidRDefault="00381FD3">
      <w:pPr>
        <w:ind w:firstLine="640"/>
        <w:rPr>
          <w:rFonts w:cs="Times New Roman"/>
          <w:szCs w:val="32"/>
        </w:rPr>
      </w:pPr>
      <w:r>
        <w:rPr>
          <w:rFonts w:cs="Times New Roman"/>
          <w:szCs w:val="32"/>
        </w:rPr>
        <w:t>（</w:t>
      </w:r>
      <w:r>
        <w:rPr>
          <w:rFonts w:cs="Times New Roman"/>
          <w:szCs w:val="32"/>
        </w:rPr>
        <w:t>3</w:t>
      </w:r>
      <w:r>
        <w:rPr>
          <w:rFonts w:cs="Times New Roman"/>
          <w:szCs w:val="32"/>
        </w:rPr>
        <w:t>）可参考如下选拔原则，遴选使用实验室开展金融专业背景或有相关从业经历的教师</w:t>
      </w:r>
    </w:p>
    <w:p w:rsidR="00F6482D" w:rsidRDefault="00381FD3">
      <w:pPr>
        <w:ind w:firstLine="640"/>
        <w:rPr>
          <w:rFonts w:cs="Times New Roman"/>
          <w:szCs w:val="32"/>
        </w:rPr>
      </w:pPr>
      <w:r>
        <w:rPr>
          <w:rFonts w:cs="Times New Roman"/>
          <w:szCs w:val="32"/>
        </w:rPr>
        <w:t>①</w:t>
      </w:r>
      <w:r>
        <w:rPr>
          <w:rFonts w:cs="Times New Roman"/>
          <w:szCs w:val="32"/>
        </w:rPr>
        <w:t>优先选拔财经专业背景且相关领域实战经验的教师；</w:t>
      </w:r>
    </w:p>
    <w:p w:rsidR="00F6482D" w:rsidRDefault="00381FD3">
      <w:pPr>
        <w:ind w:firstLine="640"/>
        <w:rPr>
          <w:rFonts w:cs="Times New Roman"/>
          <w:szCs w:val="32"/>
        </w:rPr>
      </w:pPr>
      <w:r>
        <w:rPr>
          <w:rFonts w:cs="Times New Roman"/>
          <w:szCs w:val="32"/>
        </w:rPr>
        <w:t>②</w:t>
      </w:r>
      <w:r>
        <w:rPr>
          <w:rFonts w:cs="Times New Roman"/>
          <w:szCs w:val="32"/>
        </w:rPr>
        <w:t>优先选拔财经类专业且掌握数据分析技能的教师。</w:t>
      </w:r>
    </w:p>
    <w:p w:rsidR="00F6482D" w:rsidRDefault="00381FD3">
      <w:pPr>
        <w:ind w:firstLine="640"/>
        <w:outlineLvl w:val="3"/>
        <w:rPr>
          <w:rFonts w:cs="Times New Roman"/>
        </w:rPr>
      </w:pPr>
      <w:r>
        <w:rPr>
          <w:rFonts w:cs="Times New Roman"/>
        </w:rPr>
        <w:t>7.4.2.6</w:t>
      </w:r>
      <w:r>
        <w:rPr>
          <w:rFonts w:cs="Times New Roman"/>
        </w:rPr>
        <w:t>课程设置</w:t>
      </w:r>
    </w:p>
    <w:p w:rsidR="00F6482D" w:rsidRDefault="00381FD3">
      <w:pPr>
        <w:pStyle w:val="a3"/>
        <w:ind w:firstLine="560"/>
        <w:rPr>
          <w:rFonts w:ascii="Times New Roman" w:hAnsi="Times New Roman" w:cs="Times New Roman"/>
        </w:rPr>
      </w:pPr>
      <w:r>
        <w:rPr>
          <w:rFonts w:ascii="Times New Roman" w:hAnsi="Times New Roman" w:cs="Times New Roman"/>
        </w:rPr>
        <w:t>表</w:t>
      </w:r>
      <w:r>
        <w:rPr>
          <w:rFonts w:ascii="Times New Roman" w:hAnsi="Times New Roman" w:cs="Times New Roman"/>
        </w:rPr>
        <w:t>27</w:t>
      </w:r>
      <w:r>
        <w:rPr>
          <w:rFonts w:ascii="Times New Roman" w:hAnsi="Times New Roman" w:cs="Times New Roman"/>
        </w:rPr>
        <w:t>课程设置目录</w:t>
      </w:r>
    </w:p>
    <w:tbl>
      <w:tblPr>
        <w:tblStyle w:val="ad"/>
        <w:tblW w:w="5373" w:type="pct"/>
        <w:jc w:val="center"/>
        <w:tblLook w:val="04A0" w:firstRow="1" w:lastRow="0" w:firstColumn="1" w:lastColumn="0" w:noHBand="0" w:noVBand="1"/>
      </w:tblPr>
      <w:tblGrid>
        <w:gridCol w:w="1451"/>
        <w:gridCol w:w="1774"/>
        <w:gridCol w:w="4477"/>
        <w:gridCol w:w="2035"/>
      </w:tblGrid>
      <w:tr w:rsidR="00F6482D">
        <w:trPr>
          <w:trHeight w:val="469"/>
          <w:tblHeader/>
          <w:jc w:val="center"/>
        </w:trPr>
        <w:tc>
          <w:tcPr>
            <w:tcW w:w="1656" w:type="pct"/>
            <w:gridSpan w:val="2"/>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课程分类</w:t>
            </w:r>
          </w:p>
        </w:tc>
        <w:tc>
          <w:tcPr>
            <w:tcW w:w="2299" w:type="pc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开设内容</w:t>
            </w:r>
          </w:p>
        </w:tc>
        <w:tc>
          <w:tcPr>
            <w:tcW w:w="1046" w:type="pc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教学对象</w:t>
            </w:r>
          </w:p>
        </w:tc>
      </w:tr>
      <w:tr w:rsidR="00F6482D">
        <w:trPr>
          <w:trHeight w:val="454"/>
          <w:jc w:val="center"/>
        </w:trPr>
        <w:tc>
          <w:tcPr>
            <w:tcW w:w="745"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通识课程</w:t>
            </w:r>
          </w:p>
        </w:tc>
        <w:tc>
          <w:tcPr>
            <w:tcW w:w="91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金融知识课程</w:t>
            </w:r>
          </w:p>
        </w:tc>
        <w:tc>
          <w:tcPr>
            <w:tcW w:w="2299" w:type="pct"/>
            <w:vAlign w:val="center"/>
          </w:tcPr>
          <w:p w:rsidR="00F6482D" w:rsidRDefault="00381FD3">
            <w:pPr>
              <w:ind w:firstLineChars="0" w:firstLine="0"/>
              <w:rPr>
                <w:rFonts w:eastAsia="宋体" w:cs="Times New Roman"/>
                <w:sz w:val="28"/>
                <w:szCs w:val="28"/>
              </w:rPr>
            </w:pPr>
            <w:r>
              <w:rPr>
                <w:rFonts w:eastAsia="宋体" w:cs="Times New Roman"/>
                <w:sz w:val="28"/>
                <w:szCs w:val="28"/>
              </w:rPr>
              <w:t>学习经济学基础、金融学基础和货币金融学基础等课程内容，了解金钱、理财、投资等金融知识，正确认识智金融在社会中的作用。</w:t>
            </w:r>
          </w:p>
        </w:tc>
        <w:tc>
          <w:tcPr>
            <w:tcW w:w="1046" w:type="pct"/>
            <w:vAlign w:val="center"/>
          </w:tcPr>
          <w:p w:rsidR="00F6482D" w:rsidRDefault="00381FD3">
            <w:pPr>
              <w:ind w:firstLineChars="0" w:firstLine="0"/>
              <w:rPr>
                <w:rFonts w:eastAsia="宋体" w:cs="Times New Roman"/>
                <w:sz w:val="28"/>
                <w:szCs w:val="28"/>
              </w:rPr>
            </w:pPr>
            <w:r>
              <w:rPr>
                <w:rFonts w:eastAsia="宋体" w:cs="Times New Roman"/>
                <w:sz w:val="28"/>
                <w:szCs w:val="28"/>
              </w:rPr>
              <w:t>面向零基础的学生</w:t>
            </w:r>
          </w:p>
        </w:tc>
      </w:tr>
      <w:tr w:rsidR="00F6482D">
        <w:trPr>
          <w:trHeight w:val="454"/>
          <w:jc w:val="center"/>
        </w:trPr>
        <w:tc>
          <w:tcPr>
            <w:tcW w:w="745" w:type="pct"/>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应用课程</w:t>
            </w:r>
          </w:p>
        </w:tc>
        <w:tc>
          <w:tcPr>
            <w:tcW w:w="91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现代商业银行仿真实训</w:t>
            </w:r>
          </w:p>
        </w:tc>
        <w:tc>
          <w:tcPr>
            <w:tcW w:w="2299" w:type="pct"/>
            <w:vAlign w:val="center"/>
          </w:tcPr>
          <w:p w:rsidR="00F6482D" w:rsidRDefault="00381FD3">
            <w:pPr>
              <w:ind w:firstLineChars="0" w:firstLine="0"/>
              <w:rPr>
                <w:rFonts w:eastAsia="宋体" w:cs="Times New Roman"/>
                <w:sz w:val="28"/>
                <w:szCs w:val="28"/>
              </w:rPr>
            </w:pPr>
            <w:r>
              <w:rPr>
                <w:rFonts w:eastAsia="宋体" w:cs="Times New Roman"/>
                <w:sz w:val="28"/>
                <w:szCs w:val="28"/>
              </w:rPr>
              <w:t>以当前商业银行核心业务系统为内容，模拟商业银行的存款、个人存贷款业务等银行综合业务，体验不同的业务岗位，了解银行业务的种类和流程。</w:t>
            </w:r>
          </w:p>
        </w:tc>
        <w:tc>
          <w:tcPr>
            <w:tcW w:w="1046" w:type="pct"/>
            <w:vMerge w:val="restart"/>
            <w:vAlign w:val="center"/>
          </w:tcPr>
          <w:p w:rsidR="00F6482D" w:rsidRDefault="00381FD3">
            <w:pPr>
              <w:ind w:firstLineChars="0" w:firstLine="0"/>
              <w:rPr>
                <w:rFonts w:eastAsia="宋体" w:cs="Times New Roman"/>
                <w:sz w:val="28"/>
                <w:szCs w:val="28"/>
              </w:rPr>
            </w:pPr>
            <w:r>
              <w:rPr>
                <w:rFonts w:eastAsia="宋体" w:cs="Times New Roman"/>
                <w:sz w:val="28"/>
                <w:szCs w:val="28"/>
              </w:rPr>
              <w:t>面向具有一定理论基础，对金融知识拥有浓厚学习兴趣的学生</w:t>
            </w:r>
          </w:p>
        </w:tc>
      </w:tr>
      <w:tr w:rsidR="00F6482D">
        <w:trPr>
          <w:trHeight w:val="454"/>
          <w:jc w:val="center"/>
        </w:trPr>
        <w:tc>
          <w:tcPr>
            <w:tcW w:w="745" w:type="pct"/>
            <w:vMerge/>
            <w:vAlign w:val="center"/>
          </w:tcPr>
          <w:p w:rsidR="00F6482D" w:rsidRDefault="00F6482D">
            <w:pPr>
              <w:ind w:firstLineChars="0" w:firstLine="0"/>
              <w:jc w:val="center"/>
              <w:rPr>
                <w:rFonts w:eastAsia="宋体" w:cs="Times New Roman"/>
                <w:sz w:val="28"/>
                <w:szCs w:val="28"/>
              </w:rPr>
            </w:pPr>
          </w:p>
        </w:tc>
        <w:tc>
          <w:tcPr>
            <w:tcW w:w="91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金融模拟交易仿真实训</w:t>
            </w:r>
          </w:p>
        </w:tc>
        <w:tc>
          <w:tcPr>
            <w:tcW w:w="2299" w:type="pct"/>
            <w:vAlign w:val="center"/>
          </w:tcPr>
          <w:p w:rsidR="00F6482D" w:rsidRDefault="00381FD3">
            <w:pPr>
              <w:ind w:firstLineChars="0" w:firstLine="0"/>
              <w:rPr>
                <w:rFonts w:eastAsia="宋体" w:cs="Times New Roman"/>
                <w:sz w:val="28"/>
                <w:szCs w:val="28"/>
              </w:rPr>
            </w:pPr>
            <w:r>
              <w:rPr>
                <w:rFonts w:eastAsia="宋体" w:cs="Times New Roman"/>
                <w:sz w:val="28"/>
                <w:szCs w:val="28"/>
              </w:rPr>
              <w:t>利用金融数据库、模拟交易系统、实时资讯和数据分析工具在全仿真的市场行情中进行模拟投资操作。</w:t>
            </w:r>
          </w:p>
        </w:tc>
        <w:tc>
          <w:tcPr>
            <w:tcW w:w="1046"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745" w:type="pct"/>
            <w:vMerge/>
            <w:vAlign w:val="center"/>
          </w:tcPr>
          <w:p w:rsidR="00F6482D" w:rsidRDefault="00F6482D">
            <w:pPr>
              <w:ind w:firstLineChars="0" w:firstLine="0"/>
              <w:jc w:val="center"/>
              <w:rPr>
                <w:rFonts w:eastAsia="宋体" w:cs="Times New Roman"/>
                <w:sz w:val="28"/>
                <w:szCs w:val="28"/>
              </w:rPr>
            </w:pPr>
          </w:p>
        </w:tc>
        <w:tc>
          <w:tcPr>
            <w:tcW w:w="911"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保险综合业务模拟实训</w:t>
            </w:r>
          </w:p>
        </w:tc>
        <w:tc>
          <w:tcPr>
            <w:tcW w:w="2299" w:type="pct"/>
            <w:vAlign w:val="center"/>
          </w:tcPr>
          <w:p w:rsidR="00F6482D" w:rsidRDefault="00381FD3">
            <w:pPr>
              <w:ind w:firstLineChars="0" w:firstLine="0"/>
              <w:rPr>
                <w:rFonts w:eastAsia="宋体" w:cs="Times New Roman"/>
                <w:sz w:val="28"/>
                <w:szCs w:val="28"/>
              </w:rPr>
            </w:pPr>
            <w:r>
              <w:rPr>
                <w:rFonts w:eastAsia="宋体" w:cs="Times New Roman"/>
                <w:sz w:val="28"/>
                <w:szCs w:val="28"/>
              </w:rPr>
              <w:t>引用国内保险公司的条款和各类模板，全方位涵盖了投保、批单、索赔等环节，学生模拟保险公司业务员的角色，了解并学习相关的业务技能，从而提升交流和实践能力。</w:t>
            </w:r>
          </w:p>
        </w:tc>
        <w:tc>
          <w:tcPr>
            <w:tcW w:w="1046" w:type="pct"/>
            <w:vMerge/>
            <w:vAlign w:val="center"/>
          </w:tcPr>
          <w:p w:rsidR="00F6482D" w:rsidRDefault="00F6482D">
            <w:pPr>
              <w:ind w:firstLineChars="0" w:firstLine="0"/>
              <w:rPr>
                <w:rFonts w:eastAsia="宋体" w:cs="Times New Roman"/>
                <w:sz w:val="28"/>
                <w:szCs w:val="28"/>
              </w:rPr>
            </w:pPr>
          </w:p>
        </w:tc>
      </w:tr>
    </w:tbl>
    <w:p w:rsidR="00F6482D" w:rsidRDefault="00381FD3">
      <w:pPr>
        <w:pStyle w:val="2"/>
        <w:rPr>
          <w:rFonts w:eastAsia="楷体_GB2312"/>
          <w:b w:val="0"/>
          <w:bCs/>
        </w:rPr>
      </w:pPr>
      <w:bookmarkStart w:id="612" w:name="_Toc142767920"/>
      <w:bookmarkStart w:id="613" w:name="_Toc142769574"/>
      <w:bookmarkStart w:id="614" w:name="_Toc142768891"/>
      <w:bookmarkStart w:id="615" w:name="_Toc13709"/>
      <w:bookmarkStart w:id="616" w:name="_Toc8027"/>
      <w:bookmarkStart w:id="617" w:name="_Toc12622"/>
      <w:bookmarkStart w:id="618" w:name="_Toc15582"/>
      <w:bookmarkStart w:id="619" w:name="_Toc28773"/>
      <w:bookmarkStart w:id="620" w:name="_Toc4923"/>
      <w:bookmarkStart w:id="621" w:name="_Toc168157267"/>
      <w:bookmarkStart w:id="622" w:name="_Toc15274"/>
      <w:bookmarkEnd w:id="547"/>
      <w:bookmarkEnd w:id="548"/>
      <w:bookmarkEnd w:id="549"/>
      <w:bookmarkEnd w:id="550"/>
      <w:bookmarkEnd w:id="551"/>
      <w:bookmarkEnd w:id="552"/>
      <w:bookmarkEnd w:id="553"/>
      <w:bookmarkEnd w:id="554"/>
      <w:bookmarkEnd w:id="555"/>
      <w:r>
        <w:rPr>
          <w:rFonts w:eastAsia="楷体_GB2312"/>
          <w:b w:val="0"/>
          <w:bCs/>
        </w:rPr>
        <w:t>7.5</w:t>
      </w:r>
      <w:bookmarkEnd w:id="612"/>
      <w:bookmarkEnd w:id="613"/>
      <w:bookmarkEnd w:id="614"/>
      <w:r>
        <w:rPr>
          <w:rFonts w:eastAsia="楷体_GB2312"/>
          <w:b w:val="0"/>
          <w:bCs/>
        </w:rPr>
        <w:t>机器人与航天航空创新实验室</w:t>
      </w:r>
      <w:bookmarkEnd w:id="615"/>
      <w:bookmarkEnd w:id="616"/>
      <w:bookmarkEnd w:id="617"/>
      <w:bookmarkEnd w:id="618"/>
      <w:bookmarkEnd w:id="619"/>
      <w:bookmarkEnd w:id="620"/>
      <w:bookmarkEnd w:id="621"/>
      <w:bookmarkEnd w:id="622"/>
    </w:p>
    <w:p w:rsidR="00F6482D" w:rsidRPr="00444097" w:rsidRDefault="00381FD3" w:rsidP="00444097">
      <w:pPr>
        <w:pStyle w:val="3"/>
        <w:ind w:firstLine="643"/>
        <w:rPr>
          <w:rFonts w:cs="Times New Roman"/>
          <w:bCs w:val="0"/>
        </w:rPr>
      </w:pPr>
      <w:bookmarkStart w:id="623" w:name="_Toc14530"/>
      <w:bookmarkStart w:id="624" w:name="_Toc168157268"/>
      <w:bookmarkStart w:id="625" w:name="_Toc19716"/>
      <w:bookmarkStart w:id="626" w:name="_Toc142768894"/>
      <w:bookmarkStart w:id="627" w:name="_Toc142769577"/>
      <w:r w:rsidRPr="00444097">
        <w:rPr>
          <w:rFonts w:cs="Times New Roman"/>
          <w:bCs w:val="0"/>
        </w:rPr>
        <w:t>7.5.1</w:t>
      </w:r>
      <w:r w:rsidRPr="00444097">
        <w:rPr>
          <w:rFonts w:cs="Times New Roman"/>
          <w:bCs w:val="0"/>
        </w:rPr>
        <w:t>机器人实验室</w:t>
      </w:r>
      <w:bookmarkEnd w:id="623"/>
      <w:bookmarkEnd w:id="624"/>
      <w:bookmarkEnd w:id="625"/>
    </w:p>
    <w:p w:rsidR="00F6482D" w:rsidRDefault="00381FD3">
      <w:pPr>
        <w:ind w:firstLine="640"/>
        <w:outlineLvl w:val="3"/>
        <w:rPr>
          <w:rFonts w:cs="Times New Roman"/>
        </w:rPr>
      </w:pPr>
      <w:r>
        <w:rPr>
          <w:rFonts w:cs="Times New Roman"/>
        </w:rPr>
        <w:t>7.5.1.1</w:t>
      </w:r>
      <w:r>
        <w:rPr>
          <w:rFonts w:cs="Times New Roman"/>
        </w:rPr>
        <w:t>核心理念</w:t>
      </w:r>
    </w:p>
    <w:p w:rsidR="00F6482D" w:rsidRDefault="00381FD3">
      <w:pPr>
        <w:ind w:firstLine="640"/>
        <w:rPr>
          <w:rFonts w:cs="Times New Roman"/>
          <w:szCs w:val="32"/>
        </w:rPr>
      </w:pPr>
      <w:r>
        <w:rPr>
          <w:rFonts w:cs="Times New Roman"/>
          <w:szCs w:val="32"/>
        </w:rPr>
        <w:t>建设以培养拔尖创新人才为目标的机器人实验室。以任务为驱动，通过设计、组装、编程、运行机器人，学习了解机械原理、电子传感器、计算机软硬件及人工智能等众多先进技，激发学生对前沿科学技术的兴趣和热情。全方位训练和提升学生的动手能力、语言表达能力、逻辑思维能力、分析解决问题能力和协同合作等能力，充分激发学生的想象力和创造力，培养学生的创新精神和实践精神等综合素质。</w:t>
      </w:r>
    </w:p>
    <w:p w:rsidR="00F6482D" w:rsidRDefault="00381FD3">
      <w:pPr>
        <w:ind w:firstLine="640"/>
        <w:outlineLvl w:val="3"/>
        <w:rPr>
          <w:rFonts w:cs="Times New Roman"/>
        </w:rPr>
      </w:pPr>
      <w:r>
        <w:rPr>
          <w:rFonts w:cs="Times New Roman"/>
        </w:rPr>
        <w:t>7.5.1.2</w:t>
      </w:r>
      <w:r>
        <w:rPr>
          <w:rFonts w:cs="Times New Roman"/>
        </w:rPr>
        <w:t>核心特征</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）支持不同类型教学实践活动。实验室配备有机器人套件、开源硬件主控板及各种传感器模块等智能电子器材及各种原材料等，能够满足不同教学活动的需要；（</w:t>
      </w:r>
      <w:r>
        <w:rPr>
          <w:rFonts w:cs="Times New Roman"/>
          <w:szCs w:val="32"/>
        </w:rPr>
        <w:t>2</w:t>
      </w:r>
      <w:r>
        <w:rPr>
          <w:rFonts w:cs="Times New Roman"/>
          <w:szCs w:val="32"/>
        </w:rPr>
        <w:t>）灵活多变的空间布局。实验室设置有教学区、常规实验创作区、讨论活动区、材料区和展示区等，实验室空间布局可以根据实验需求和学习需要进行灵活调整，例如，实验室的家具可以自由组合，实验设备和器材可以自由移动和组合，以满足不同实验项目的需求。</w:t>
      </w:r>
    </w:p>
    <w:p w:rsidR="00F6482D" w:rsidRDefault="00381FD3">
      <w:pPr>
        <w:ind w:firstLine="640"/>
        <w:outlineLvl w:val="3"/>
        <w:rPr>
          <w:rFonts w:cs="Times New Roman"/>
        </w:rPr>
      </w:pPr>
      <w:r>
        <w:rPr>
          <w:rFonts w:cs="Times New Roman"/>
        </w:rPr>
        <w:t>7.5.1.3</w:t>
      </w:r>
      <w:r>
        <w:rPr>
          <w:rFonts w:cs="Times New Roman"/>
        </w:rPr>
        <w:t>空间布局</w:t>
      </w:r>
    </w:p>
    <w:p w:rsidR="00F6482D" w:rsidRDefault="00381FD3">
      <w:pPr>
        <w:ind w:firstLine="640"/>
        <w:rPr>
          <w:rFonts w:cs="Times New Roman"/>
        </w:rPr>
      </w:pPr>
      <w:r>
        <w:rPr>
          <w:rFonts w:cs="Times New Roman"/>
          <w:szCs w:val="32"/>
        </w:rPr>
        <w:t>在保障实验室安全的前提下，机器人实验室空间布局需要遵循以下原则：（</w:t>
      </w:r>
      <w:r>
        <w:rPr>
          <w:rFonts w:cs="Times New Roman"/>
          <w:szCs w:val="32"/>
        </w:rPr>
        <w:t>1</w:t>
      </w:r>
      <w:r>
        <w:rPr>
          <w:rFonts w:cs="Times New Roman"/>
          <w:szCs w:val="32"/>
        </w:rPr>
        <w:t>）空间规划合理、安全，在首要考虑设备加工区的安全、噪声、气味和粉尘排放的条件下，其次充分编排满足教学区和制作区的需要，并避免空间浪费。总体布局一般可以划分为教学区、常规实验区、综合实验区和展示区；（</w:t>
      </w:r>
      <w:r>
        <w:rPr>
          <w:rFonts w:cs="Times New Roman"/>
          <w:szCs w:val="32"/>
        </w:rPr>
        <w:t>2</w:t>
      </w:r>
      <w:r>
        <w:rPr>
          <w:rFonts w:cs="Times New Roman"/>
          <w:szCs w:val="32"/>
        </w:rPr>
        <w:t>）灵活可扩展，具有可扩展或调整动手实操功能区域的空间，以便适应不同的项目实践；（</w:t>
      </w:r>
      <w:r>
        <w:rPr>
          <w:rFonts w:cs="Times New Roman"/>
          <w:szCs w:val="32"/>
        </w:rPr>
        <w:t>3</w:t>
      </w:r>
      <w:r>
        <w:rPr>
          <w:rFonts w:cs="Times New Roman"/>
          <w:szCs w:val="32"/>
        </w:rPr>
        <w:t>）开放式布局，促进师生、生生间的交流探讨与合作；（</w:t>
      </w:r>
      <w:r>
        <w:rPr>
          <w:rFonts w:cs="Times New Roman"/>
          <w:szCs w:val="32"/>
        </w:rPr>
        <w:t>4</w:t>
      </w:r>
      <w:r>
        <w:rPr>
          <w:rFonts w:cs="Times New Roman"/>
          <w:szCs w:val="32"/>
        </w:rPr>
        <w:t>）体现课程实施开展的特色，布局设计以科技感和未来感为主，激发学生开展创新实践的兴趣。</w:t>
      </w:r>
    </w:p>
    <w:p w:rsidR="00F6482D" w:rsidRDefault="00381FD3">
      <w:pPr>
        <w:ind w:firstLine="640"/>
        <w:outlineLvl w:val="3"/>
        <w:rPr>
          <w:rFonts w:cs="Times New Roman"/>
        </w:rPr>
      </w:pPr>
      <w:r>
        <w:rPr>
          <w:rFonts w:cs="Times New Roman"/>
        </w:rPr>
        <w:t>7.5.1.4</w:t>
      </w:r>
      <w:r>
        <w:rPr>
          <w:rFonts w:cs="Times New Roman"/>
        </w:rPr>
        <w:t>条件保障</w:t>
      </w:r>
    </w:p>
    <w:p w:rsidR="00F6482D" w:rsidRDefault="00381FD3">
      <w:pPr>
        <w:ind w:firstLine="640"/>
        <w:rPr>
          <w:rFonts w:cs="Times New Roman"/>
          <w:szCs w:val="32"/>
        </w:rPr>
      </w:pPr>
      <w:r>
        <w:rPr>
          <w:rFonts w:cs="Times New Roman"/>
          <w:szCs w:val="32"/>
        </w:rPr>
        <w:t>以下的《设备配置目录》供学校参考使用，学校可结合实际需求和学生数量调整设备的品种、配备数量等。本表的设备配置按班额</w:t>
      </w:r>
      <w:r>
        <w:rPr>
          <w:rFonts w:cs="Times New Roman"/>
          <w:szCs w:val="32"/>
        </w:rPr>
        <w:t>50</w:t>
      </w:r>
      <w:r>
        <w:rPr>
          <w:rFonts w:cs="Times New Roman"/>
          <w:szCs w:val="32"/>
        </w:rPr>
        <w:t>名学生计算，所有设备需按照相关政策要求进行采购。</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28 </w:t>
      </w:r>
      <w:r>
        <w:rPr>
          <w:rFonts w:ascii="Times New Roman" w:hAnsi="Times New Roman" w:cs="Times New Roman"/>
          <w:szCs w:val="28"/>
        </w:rPr>
        <w:t>设备配置目录</w:t>
      </w:r>
    </w:p>
    <w:tbl>
      <w:tblPr>
        <w:tblStyle w:val="ad"/>
        <w:tblW w:w="5000" w:type="pct"/>
        <w:tblLook w:val="04A0" w:firstRow="1" w:lastRow="0" w:firstColumn="1" w:lastColumn="0" w:noHBand="0" w:noVBand="1"/>
      </w:tblPr>
      <w:tblGrid>
        <w:gridCol w:w="783"/>
        <w:gridCol w:w="2695"/>
        <w:gridCol w:w="4514"/>
        <w:gridCol w:w="1069"/>
      </w:tblGrid>
      <w:tr w:rsidR="00F6482D">
        <w:trPr>
          <w:tblHeader/>
        </w:trPr>
        <w:tc>
          <w:tcPr>
            <w:tcW w:w="432" w:type="pct"/>
            <w:shd w:val="clear" w:color="auto" w:fill="BFBFBF" w:themeFill="background1" w:themeFillShade="BF"/>
            <w:vAlign w:val="center"/>
          </w:tcPr>
          <w:p w:rsidR="00F6482D" w:rsidRDefault="00381FD3">
            <w:pPr>
              <w:pStyle w:val="a3"/>
              <w:rPr>
                <w:rFonts w:ascii="Times New Roman" w:eastAsia="宋体" w:hAnsi="Times New Roman" w:cs="Times New Roman"/>
                <w:b/>
                <w:bCs/>
                <w:szCs w:val="28"/>
              </w:rPr>
            </w:pPr>
            <w:r>
              <w:rPr>
                <w:rFonts w:ascii="Times New Roman" w:eastAsia="宋体" w:hAnsi="Times New Roman" w:cs="Times New Roman"/>
                <w:b/>
                <w:bCs/>
                <w:szCs w:val="28"/>
              </w:rPr>
              <w:t>序号</w:t>
            </w:r>
          </w:p>
        </w:tc>
        <w:tc>
          <w:tcPr>
            <w:tcW w:w="1486" w:type="pct"/>
            <w:shd w:val="clear" w:color="auto" w:fill="BFBFBF" w:themeFill="background1" w:themeFillShade="BF"/>
            <w:vAlign w:val="center"/>
          </w:tcPr>
          <w:p w:rsidR="00F6482D" w:rsidRDefault="00381FD3">
            <w:pPr>
              <w:pStyle w:val="a3"/>
              <w:rPr>
                <w:rFonts w:ascii="Times New Roman" w:eastAsia="宋体" w:hAnsi="Times New Roman" w:cs="Times New Roman"/>
                <w:b/>
                <w:bCs/>
                <w:szCs w:val="28"/>
              </w:rPr>
            </w:pPr>
            <w:r>
              <w:rPr>
                <w:rFonts w:ascii="Times New Roman" w:eastAsia="宋体" w:hAnsi="Times New Roman" w:cs="Times New Roman"/>
                <w:b/>
                <w:bCs/>
                <w:szCs w:val="28"/>
              </w:rPr>
              <w:t>设备名称</w:t>
            </w:r>
          </w:p>
        </w:tc>
        <w:tc>
          <w:tcPr>
            <w:tcW w:w="2490" w:type="pct"/>
            <w:shd w:val="clear" w:color="auto" w:fill="BFBFBF" w:themeFill="background1" w:themeFillShade="BF"/>
            <w:vAlign w:val="center"/>
          </w:tcPr>
          <w:p w:rsidR="00F6482D" w:rsidRDefault="00381FD3">
            <w:pPr>
              <w:pStyle w:val="a3"/>
              <w:rPr>
                <w:rFonts w:ascii="Times New Roman" w:eastAsia="宋体" w:hAnsi="Times New Roman" w:cs="Times New Roman"/>
                <w:b/>
                <w:bCs/>
                <w:szCs w:val="28"/>
              </w:rPr>
            </w:pPr>
            <w:r>
              <w:rPr>
                <w:rFonts w:ascii="Times New Roman" w:eastAsia="宋体" w:hAnsi="Times New Roman" w:cs="Times New Roman"/>
                <w:b/>
                <w:bCs/>
                <w:szCs w:val="28"/>
              </w:rPr>
              <w:t>设备功能描述</w:t>
            </w:r>
          </w:p>
        </w:tc>
        <w:tc>
          <w:tcPr>
            <w:tcW w:w="590" w:type="pct"/>
            <w:shd w:val="clear" w:color="auto" w:fill="BFBFBF" w:themeFill="background1" w:themeFillShade="BF"/>
            <w:vAlign w:val="center"/>
          </w:tcPr>
          <w:p w:rsidR="00F6482D" w:rsidRDefault="00381FD3">
            <w:pPr>
              <w:pStyle w:val="a3"/>
              <w:rPr>
                <w:rFonts w:ascii="Times New Roman" w:eastAsia="宋体" w:hAnsi="Times New Roman" w:cs="Times New Roman"/>
                <w:b/>
                <w:bCs/>
                <w:szCs w:val="28"/>
              </w:rPr>
            </w:pPr>
            <w:r>
              <w:rPr>
                <w:rFonts w:ascii="Times New Roman" w:eastAsia="宋体" w:hAnsi="Times New Roman" w:cs="Times New Roman"/>
                <w:b/>
                <w:bCs/>
                <w:szCs w:val="28"/>
              </w:rPr>
              <w:t>数量</w:t>
            </w:r>
          </w:p>
        </w:tc>
      </w:tr>
      <w:tr w:rsidR="00F6482D">
        <w:tc>
          <w:tcPr>
            <w:tcW w:w="43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1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人工智能综合实验平台</w:t>
            </w:r>
          </w:p>
        </w:tc>
        <w:tc>
          <w:tcPr>
            <w:tcW w:w="249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包括工业机器臂、物联网无线通信模块、嵌入式操作系统、嵌入式</w:t>
            </w:r>
            <w:r>
              <w:rPr>
                <w:rFonts w:eastAsia="宋体" w:cs="Times New Roman"/>
                <w:sz w:val="28"/>
                <w:szCs w:val="28"/>
              </w:rPr>
              <w:t>AI</w:t>
            </w:r>
            <w:r>
              <w:rPr>
                <w:rFonts w:eastAsia="宋体" w:cs="Times New Roman"/>
                <w:sz w:val="28"/>
                <w:szCs w:val="28"/>
              </w:rPr>
              <w:t>运算单元、嵌入式</w:t>
            </w:r>
            <w:r>
              <w:rPr>
                <w:rFonts w:eastAsia="宋体" w:cs="Times New Roman"/>
                <w:sz w:val="28"/>
                <w:szCs w:val="28"/>
              </w:rPr>
              <w:t>AI</w:t>
            </w:r>
            <w:r>
              <w:rPr>
                <w:rFonts w:eastAsia="宋体" w:cs="Times New Roman"/>
                <w:sz w:val="28"/>
                <w:szCs w:val="28"/>
              </w:rPr>
              <w:t>运算单元主板、嵌入式</w:t>
            </w:r>
            <w:r>
              <w:rPr>
                <w:rFonts w:eastAsia="宋体" w:cs="Times New Roman"/>
                <w:sz w:val="28"/>
                <w:szCs w:val="28"/>
              </w:rPr>
              <w:t>AI</w:t>
            </w:r>
            <w:r>
              <w:rPr>
                <w:rFonts w:eastAsia="宋体" w:cs="Times New Roman"/>
                <w:sz w:val="28"/>
                <w:szCs w:val="28"/>
              </w:rPr>
              <w:t>控制单元、嵌入式</w:t>
            </w:r>
            <w:r>
              <w:rPr>
                <w:rFonts w:eastAsia="宋体" w:cs="Times New Roman"/>
                <w:sz w:val="28"/>
                <w:szCs w:val="28"/>
              </w:rPr>
              <w:t>AI</w:t>
            </w:r>
            <w:r>
              <w:rPr>
                <w:rFonts w:eastAsia="宋体" w:cs="Times New Roman"/>
                <w:sz w:val="28"/>
                <w:szCs w:val="28"/>
              </w:rPr>
              <w:t>控制单元主板等，按需选配，含线上学习资源。</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r>
              <w:rPr>
                <w:rFonts w:eastAsia="宋体" w:cs="Times New Roman"/>
                <w:sz w:val="28"/>
                <w:szCs w:val="28"/>
              </w:rPr>
              <w:t>套</w:t>
            </w:r>
          </w:p>
        </w:tc>
      </w:tr>
      <w:tr w:rsidR="00F6482D">
        <w:tc>
          <w:tcPr>
            <w:tcW w:w="43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1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工业机器人应用编程与系统集成实验台</w:t>
            </w:r>
          </w:p>
        </w:tc>
        <w:tc>
          <w:tcPr>
            <w:tcW w:w="249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包括嵌入式</w:t>
            </w:r>
            <w:r>
              <w:rPr>
                <w:rFonts w:eastAsia="宋体" w:cs="Times New Roman"/>
                <w:sz w:val="28"/>
                <w:szCs w:val="28"/>
              </w:rPr>
              <w:t>AI</w:t>
            </w:r>
            <w:r>
              <w:rPr>
                <w:rFonts w:eastAsia="宋体" w:cs="Times New Roman"/>
                <w:sz w:val="28"/>
                <w:szCs w:val="28"/>
              </w:rPr>
              <w:t>运算单元、嵌入式</w:t>
            </w:r>
            <w:r>
              <w:rPr>
                <w:rFonts w:eastAsia="宋体" w:cs="Times New Roman"/>
                <w:sz w:val="28"/>
                <w:szCs w:val="28"/>
              </w:rPr>
              <w:t>AI</w:t>
            </w:r>
            <w:r>
              <w:rPr>
                <w:rFonts w:eastAsia="宋体" w:cs="Times New Roman"/>
                <w:sz w:val="28"/>
                <w:szCs w:val="28"/>
              </w:rPr>
              <w:t>控制单元、</w:t>
            </w:r>
            <w:r>
              <w:rPr>
                <w:rFonts w:eastAsia="宋体" w:cs="Times New Roman"/>
                <w:sz w:val="28"/>
                <w:szCs w:val="28"/>
              </w:rPr>
              <w:t>ROS</w:t>
            </w:r>
            <w:r>
              <w:rPr>
                <w:rFonts w:eastAsia="宋体" w:cs="Times New Roman"/>
                <w:sz w:val="28"/>
                <w:szCs w:val="28"/>
              </w:rPr>
              <w:t>运算单元、</w:t>
            </w:r>
            <w:r>
              <w:rPr>
                <w:rFonts w:eastAsia="宋体" w:cs="Times New Roman"/>
                <w:sz w:val="28"/>
                <w:szCs w:val="28"/>
              </w:rPr>
              <w:t>ROS</w:t>
            </w:r>
            <w:r>
              <w:rPr>
                <w:rFonts w:eastAsia="宋体" w:cs="Times New Roman"/>
                <w:sz w:val="28"/>
                <w:szCs w:val="28"/>
              </w:rPr>
              <w:t>控制单元、工业机械臂和工业级</w:t>
            </w:r>
            <w:r>
              <w:rPr>
                <w:rFonts w:eastAsia="宋体" w:cs="Times New Roman"/>
                <w:sz w:val="28"/>
                <w:szCs w:val="28"/>
              </w:rPr>
              <w:t>USB</w:t>
            </w:r>
            <w:r>
              <w:rPr>
                <w:rFonts w:eastAsia="宋体" w:cs="Times New Roman"/>
                <w:sz w:val="28"/>
                <w:szCs w:val="28"/>
              </w:rPr>
              <w:t>免驱摄像头等。</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r>
              <w:rPr>
                <w:rFonts w:eastAsia="宋体" w:cs="Times New Roman"/>
                <w:sz w:val="28"/>
                <w:szCs w:val="28"/>
              </w:rPr>
              <w:t>套</w:t>
            </w:r>
          </w:p>
        </w:tc>
      </w:tr>
      <w:tr w:rsidR="00F6482D">
        <w:tc>
          <w:tcPr>
            <w:tcW w:w="43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1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机器视觉开发套件</w:t>
            </w:r>
          </w:p>
        </w:tc>
        <w:tc>
          <w:tcPr>
            <w:tcW w:w="249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包括实验箱、嵌入式操作系统、嵌入式</w:t>
            </w:r>
            <w:r>
              <w:rPr>
                <w:rFonts w:eastAsia="宋体" w:cs="Times New Roman"/>
                <w:sz w:val="28"/>
                <w:szCs w:val="28"/>
              </w:rPr>
              <w:t>AI</w:t>
            </w:r>
            <w:r>
              <w:rPr>
                <w:rFonts w:eastAsia="宋体" w:cs="Times New Roman"/>
                <w:sz w:val="28"/>
                <w:szCs w:val="28"/>
              </w:rPr>
              <w:t>运算单元主板、嵌入式</w:t>
            </w:r>
            <w:r>
              <w:rPr>
                <w:rFonts w:eastAsia="宋体" w:cs="Times New Roman"/>
                <w:sz w:val="28"/>
                <w:szCs w:val="28"/>
              </w:rPr>
              <w:t>AI</w:t>
            </w:r>
            <w:r>
              <w:rPr>
                <w:rFonts w:eastAsia="宋体" w:cs="Times New Roman"/>
                <w:sz w:val="28"/>
                <w:szCs w:val="28"/>
              </w:rPr>
              <w:t>控制单元主板、工业级</w:t>
            </w:r>
            <w:r>
              <w:rPr>
                <w:rFonts w:eastAsia="宋体" w:cs="Times New Roman"/>
                <w:sz w:val="28"/>
                <w:szCs w:val="28"/>
              </w:rPr>
              <w:t>USB</w:t>
            </w:r>
            <w:r>
              <w:rPr>
                <w:rFonts w:eastAsia="宋体" w:cs="Times New Roman"/>
                <w:sz w:val="28"/>
                <w:szCs w:val="28"/>
              </w:rPr>
              <w:t>免驱摄像头、平板电脑和云台。</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r>
              <w:rPr>
                <w:rFonts w:eastAsia="宋体" w:cs="Times New Roman"/>
                <w:sz w:val="28"/>
                <w:szCs w:val="28"/>
              </w:rPr>
              <w:t>套</w:t>
            </w:r>
          </w:p>
        </w:tc>
      </w:tr>
      <w:tr w:rsidR="00F6482D">
        <w:tc>
          <w:tcPr>
            <w:tcW w:w="43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1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AI</w:t>
            </w:r>
            <w:r>
              <w:rPr>
                <w:rFonts w:eastAsia="宋体" w:cs="Times New Roman"/>
                <w:sz w:val="28"/>
                <w:szCs w:val="28"/>
              </w:rPr>
              <w:t>实验管理平台</w:t>
            </w:r>
          </w:p>
        </w:tc>
        <w:tc>
          <w:tcPr>
            <w:tcW w:w="249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包括学生学习模块、教师教学模块和</w:t>
            </w:r>
            <w:r>
              <w:rPr>
                <w:rFonts w:eastAsia="宋体" w:cs="Times New Roman"/>
                <w:sz w:val="28"/>
                <w:szCs w:val="28"/>
              </w:rPr>
              <w:t>AI</w:t>
            </w:r>
            <w:r>
              <w:rPr>
                <w:rFonts w:eastAsia="宋体" w:cs="Times New Roman"/>
                <w:sz w:val="28"/>
                <w:szCs w:val="28"/>
              </w:rPr>
              <w:t>计算框架、实训教程课程实验包等。</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r>
              <w:rPr>
                <w:rFonts w:eastAsia="宋体" w:cs="Times New Roman"/>
                <w:sz w:val="28"/>
                <w:szCs w:val="28"/>
              </w:rPr>
              <w:t>套</w:t>
            </w:r>
          </w:p>
        </w:tc>
      </w:tr>
      <w:tr w:rsidR="00F6482D">
        <w:tc>
          <w:tcPr>
            <w:tcW w:w="43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1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人工智能编程机器人套装</w:t>
            </w:r>
          </w:p>
        </w:tc>
        <w:tc>
          <w:tcPr>
            <w:tcW w:w="249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包括自动驾驶汽车、分拣机器人、自动起重机、跟随机器人和自动感应门等，含线上学习资源。</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r>
              <w:rPr>
                <w:rFonts w:eastAsia="宋体" w:cs="Times New Roman"/>
                <w:sz w:val="28"/>
                <w:szCs w:val="28"/>
              </w:rPr>
              <w:t>套</w:t>
            </w:r>
          </w:p>
        </w:tc>
      </w:tr>
      <w:tr w:rsidR="00F6482D">
        <w:tc>
          <w:tcPr>
            <w:tcW w:w="43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1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机器人编程软件</w:t>
            </w:r>
          </w:p>
        </w:tc>
        <w:tc>
          <w:tcPr>
            <w:tcW w:w="2490" w:type="pct"/>
            <w:vAlign w:val="center"/>
          </w:tcPr>
          <w:p w:rsidR="00F6482D" w:rsidRDefault="00381FD3">
            <w:pPr>
              <w:ind w:firstLineChars="0" w:firstLine="0"/>
              <w:rPr>
                <w:rFonts w:eastAsia="宋体" w:cs="Times New Roman"/>
                <w:sz w:val="28"/>
                <w:szCs w:val="28"/>
              </w:rPr>
            </w:pPr>
            <w:r>
              <w:rPr>
                <w:rFonts w:eastAsia="宋体" w:cs="Times New Roman"/>
                <w:sz w:val="28"/>
                <w:szCs w:val="28"/>
              </w:rPr>
              <w:t>适用于控制机器人的编程软件，如</w:t>
            </w:r>
            <w:r>
              <w:rPr>
                <w:rFonts w:eastAsia="宋体" w:cs="Times New Roman"/>
                <w:sz w:val="28"/>
                <w:szCs w:val="28"/>
              </w:rPr>
              <w:t>C++</w:t>
            </w:r>
            <w:r>
              <w:rPr>
                <w:rFonts w:eastAsia="宋体" w:cs="Times New Roman"/>
                <w:sz w:val="28"/>
                <w:szCs w:val="28"/>
              </w:rPr>
              <w:t>、</w:t>
            </w:r>
            <w:r>
              <w:rPr>
                <w:rFonts w:eastAsia="宋体" w:cs="Times New Roman"/>
                <w:sz w:val="28"/>
                <w:szCs w:val="28"/>
              </w:rPr>
              <w:t>Python</w:t>
            </w:r>
            <w:r>
              <w:rPr>
                <w:rFonts w:eastAsia="宋体" w:cs="Times New Roman"/>
                <w:sz w:val="28"/>
                <w:szCs w:val="28"/>
              </w:rPr>
              <w:t>、</w:t>
            </w:r>
            <w:r>
              <w:rPr>
                <w:rFonts w:eastAsia="宋体" w:cs="Times New Roman"/>
                <w:sz w:val="28"/>
                <w:szCs w:val="28"/>
              </w:rPr>
              <w:t>Arduino</w:t>
            </w:r>
            <w:r>
              <w:rPr>
                <w:rFonts w:eastAsia="宋体" w:cs="Times New Roman"/>
                <w:sz w:val="28"/>
                <w:szCs w:val="28"/>
              </w:rPr>
              <w:t>等。</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按终端数配置</w:t>
            </w:r>
          </w:p>
        </w:tc>
      </w:tr>
      <w:tr w:rsidR="00F6482D">
        <w:tc>
          <w:tcPr>
            <w:tcW w:w="43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1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数字化建模软件</w:t>
            </w:r>
          </w:p>
        </w:tc>
        <w:tc>
          <w:tcPr>
            <w:tcW w:w="2490" w:type="pct"/>
            <w:vAlign w:val="center"/>
          </w:tcPr>
          <w:p w:rsidR="00F6482D" w:rsidRDefault="00381FD3">
            <w:pPr>
              <w:ind w:firstLineChars="0" w:firstLine="0"/>
              <w:rPr>
                <w:rFonts w:eastAsia="宋体" w:cs="Times New Roman"/>
                <w:sz w:val="28"/>
                <w:szCs w:val="28"/>
              </w:rPr>
            </w:pPr>
            <w:r>
              <w:rPr>
                <w:rFonts w:eastAsia="宋体" w:cs="Times New Roman"/>
                <w:sz w:val="28"/>
                <w:szCs w:val="28"/>
              </w:rPr>
              <w:t>激光切割建模软件、三维建模软件，根据教学需求进行配备。</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按终端数配置</w:t>
            </w:r>
          </w:p>
        </w:tc>
      </w:tr>
      <w:tr w:rsidR="00F6482D">
        <w:tc>
          <w:tcPr>
            <w:tcW w:w="43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1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多媒体教学一体机</w:t>
            </w:r>
          </w:p>
        </w:tc>
        <w:tc>
          <w:tcPr>
            <w:tcW w:w="2490" w:type="pct"/>
            <w:vAlign w:val="center"/>
          </w:tcPr>
          <w:p w:rsidR="00F6482D" w:rsidRDefault="00381FD3">
            <w:pPr>
              <w:ind w:firstLineChars="0" w:firstLine="0"/>
              <w:rPr>
                <w:rFonts w:eastAsia="宋体" w:cs="Times New Roman"/>
                <w:sz w:val="28"/>
                <w:szCs w:val="28"/>
              </w:rPr>
            </w:pPr>
            <w:r>
              <w:rPr>
                <w:rFonts w:eastAsia="宋体" w:cs="Times New Roman"/>
                <w:sz w:val="28"/>
                <w:szCs w:val="28"/>
              </w:rPr>
              <w:t>根据面积与教学需求进行配备。</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43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1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摄像机</w:t>
            </w:r>
          </w:p>
        </w:tc>
        <w:tc>
          <w:tcPr>
            <w:tcW w:w="2490" w:type="pct"/>
            <w:vAlign w:val="center"/>
          </w:tcPr>
          <w:p w:rsidR="00F6482D" w:rsidRDefault="00381FD3">
            <w:pPr>
              <w:ind w:firstLineChars="0" w:firstLine="0"/>
              <w:rPr>
                <w:rFonts w:eastAsia="宋体" w:cs="Times New Roman"/>
                <w:sz w:val="28"/>
                <w:szCs w:val="28"/>
              </w:rPr>
            </w:pPr>
            <w:r>
              <w:rPr>
                <w:rFonts w:eastAsia="宋体" w:cs="Times New Roman"/>
                <w:sz w:val="28"/>
                <w:szCs w:val="28"/>
              </w:rPr>
              <w:t>可移动，清晰度应能满足使用需求。</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按需</w:t>
            </w:r>
          </w:p>
          <w:p w:rsidR="00F6482D" w:rsidRDefault="00381FD3">
            <w:pPr>
              <w:ind w:firstLineChars="0" w:firstLine="0"/>
              <w:jc w:val="center"/>
              <w:rPr>
                <w:rFonts w:eastAsia="宋体" w:cs="Times New Roman"/>
                <w:sz w:val="28"/>
                <w:szCs w:val="28"/>
              </w:rPr>
            </w:pPr>
            <w:r>
              <w:rPr>
                <w:rFonts w:eastAsia="宋体" w:cs="Times New Roman"/>
                <w:sz w:val="28"/>
                <w:szCs w:val="28"/>
              </w:rPr>
              <w:t>配置</w:t>
            </w:r>
          </w:p>
        </w:tc>
      </w:tr>
    </w:tbl>
    <w:p w:rsidR="00F6482D" w:rsidRDefault="00381FD3">
      <w:pPr>
        <w:ind w:firstLine="640"/>
        <w:outlineLvl w:val="3"/>
        <w:rPr>
          <w:rFonts w:cs="Times New Roman"/>
        </w:rPr>
      </w:pPr>
      <w:r>
        <w:rPr>
          <w:rFonts w:cs="Times New Roman"/>
        </w:rPr>
        <w:t>7.5.1.5</w:t>
      </w:r>
      <w:r>
        <w:rPr>
          <w:rFonts w:cs="Times New Roman"/>
        </w:rPr>
        <w:t>师资建议</w:t>
      </w:r>
    </w:p>
    <w:p w:rsidR="00F6482D" w:rsidRDefault="00381FD3">
      <w:pPr>
        <w:ind w:firstLine="640"/>
        <w:rPr>
          <w:rFonts w:cs="Times New Roman"/>
          <w:szCs w:val="32"/>
        </w:rPr>
      </w:pPr>
      <w:r>
        <w:rPr>
          <w:rFonts w:cs="Times New Roman"/>
          <w:szCs w:val="32"/>
        </w:rPr>
        <w:t>机器人实验室的教师职能主要包括实验室管理、授课和竞赛指导。其师资队伍的建设需要重点关注以下方面。</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）实验室管理员需具备实验室管理经验，具备管理和维护机器人硬件、机器人实验台等设备使用等相关能力。</w:t>
      </w:r>
    </w:p>
    <w:p w:rsidR="00F6482D" w:rsidRDefault="00381FD3">
      <w:pPr>
        <w:ind w:firstLine="640"/>
        <w:rPr>
          <w:rFonts w:cs="Times New Roman"/>
          <w:szCs w:val="32"/>
        </w:rPr>
      </w:pPr>
      <w:r>
        <w:rPr>
          <w:rFonts w:cs="Times New Roman"/>
          <w:szCs w:val="32"/>
        </w:rPr>
        <w:t>（</w:t>
      </w:r>
      <w:r>
        <w:rPr>
          <w:rFonts w:cs="Times New Roman"/>
          <w:szCs w:val="32"/>
        </w:rPr>
        <w:t>2</w:t>
      </w:r>
      <w:r>
        <w:rPr>
          <w:rFonts w:cs="Times New Roman"/>
          <w:szCs w:val="32"/>
        </w:rPr>
        <w:t>）使用实验室开展教学的老师需要经过实验室使用规范培训，包括实验室设备使用能力、安全管理与应急处理培训等。</w:t>
      </w:r>
    </w:p>
    <w:p w:rsidR="00F6482D" w:rsidRDefault="00381FD3">
      <w:pPr>
        <w:ind w:firstLine="640"/>
        <w:rPr>
          <w:rFonts w:cs="Times New Roman"/>
          <w:szCs w:val="32"/>
        </w:rPr>
      </w:pPr>
      <w:r>
        <w:rPr>
          <w:rFonts w:cs="Times New Roman"/>
          <w:szCs w:val="32"/>
        </w:rPr>
        <w:t>（</w:t>
      </w:r>
      <w:r>
        <w:rPr>
          <w:rFonts w:cs="Times New Roman"/>
          <w:szCs w:val="32"/>
        </w:rPr>
        <w:t>3</w:t>
      </w:r>
      <w:r>
        <w:rPr>
          <w:rFonts w:cs="Times New Roman"/>
          <w:szCs w:val="32"/>
        </w:rPr>
        <w:t>）可参考如下选拔原则，遴选使用实验室开展机器人实验和相关竞赛辅导的教师：</w:t>
      </w:r>
    </w:p>
    <w:p w:rsidR="00F6482D" w:rsidRDefault="00381FD3">
      <w:pPr>
        <w:ind w:firstLine="640"/>
        <w:rPr>
          <w:rFonts w:cs="Times New Roman"/>
          <w:szCs w:val="32"/>
        </w:rPr>
      </w:pPr>
      <w:r>
        <w:rPr>
          <w:rFonts w:cs="Times New Roman"/>
          <w:szCs w:val="32"/>
        </w:rPr>
        <w:t>①</w:t>
      </w:r>
      <w:r>
        <w:rPr>
          <w:rFonts w:cs="Times New Roman"/>
          <w:szCs w:val="32"/>
        </w:rPr>
        <w:t>优先选拔有竞赛教练经历且所带学生获机器人大赛等相关竞赛奖项的教师；</w:t>
      </w:r>
    </w:p>
    <w:p w:rsidR="00F6482D" w:rsidRDefault="00381FD3">
      <w:pPr>
        <w:ind w:firstLine="640"/>
        <w:rPr>
          <w:rFonts w:cs="Times New Roman"/>
          <w:szCs w:val="32"/>
        </w:rPr>
      </w:pPr>
      <w:r>
        <w:rPr>
          <w:rFonts w:cs="Times New Roman"/>
          <w:szCs w:val="32"/>
        </w:rPr>
        <w:t>②</w:t>
      </w:r>
      <w:r>
        <w:rPr>
          <w:rFonts w:cs="Times New Roman"/>
          <w:szCs w:val="32"/>
        </w:rPr>
        <w:t>优先选拔有机器人大赛相关竞赛获奖经历的教师；</w:t>
      </w:r>
    </w:p>
    <w:p w:rsidR="00F6482D" w:rsidRDefault="00381FD3">
      <w:pPr>
        <w:ind w:firstLine="640"/>
        <w:rPr>
          <w:rFonts w:cs="Times New Roman"/>
          <w:szCs w:val="32"/>
        </w:rPr>
      </w:pPr>
      <w:r>
        <w:rPr>
          <w:rFonts w:cs="Times New Roman"/>
          <w:szCs w:val="32"/>
        </w:rPr>
        <w:t>③</w:t>
      </w:r>
      <w:r>
        <w:rPr>
          <w:rFonts w:cs="Times New Roman"/>
          <w:szCs w:val="32"/>
        </w:rPr>
        <w:t>优先选拔与机器人课程关联度高的专业的教师。</w:t>
      </w:r>
    </w:p>
    <w:p w:rsidR="00F6482D" w:rsidRDefault="00381FD3">
      <w:pPr>
        <w:ind w:firstLine="640"/>
        <w:rPr>
          <w:rFonts w:cs="Times New Roman"/>
        </w:rPr>
      </w:pPr>
      <w:r>
        <w:rPr>
          <w:rFonts w:cs="Times New Roman"/>
        </w:rPr>
        <w:t>7.5.1.6</w:t>
      </w:r>
      <w:r>
        <w:rPr>
          <w:rFonts w:cs="Times New Roman"/>
        </w:rPr>
        <w:t>课程设置</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29 </w:t>
      </w:r>
      <w:r>
        <w:rPr>
          <w:rFonts w:ascii="Times New Roman" w:hAnsi="Times New Roman" w:cs="Times New Roman"/>
          <w:szCs w:val="28"/>
        </w:rPr>
        <w:t>课程设置目录</w:t>
      </w:r>
    </w:p>
    <w:tbl>
      <w:tblPr>
        <w:tblStyle w:val="ad"/>
        <w:tblW w:w="4890" w:type="pct"/>
        <w:jc w:val="center"/>
        <w:tblLook w:val="04A0" w:firstRow="1" w:lastRow="0" w:firstColumn="1" w:lastColumn="0" w:noHBand="0" w:noVBand="1"/>
      </w:tblPr>
      <w:tblGrid>
        <w:gridCol w:w="1354"/>
        <w:gridCol w:w="5122"/>
        <w:gridCol w:w="2386"/>
      </w:tblGrid>
      <w:tr w:rsidR="00F6482D">
        <w:trPr>
          <w:trHeight w:val="791"/>
          <w:tblHeader/>
          <w:jc w:val="center"/>
        </w:trPr>
        <w:tc>
          <w:tcPr>
            <w:tcW w:w="764" w:type="pct"/>
            <w:tcBorders>
              <w:top w:val="single" w:sz="6" w:space="0" w:color="000000"/>
              <w:left w:val="single" w:sz="6" w:space="0" w:color="000000"/>
              <w:bottom w:val="single" w:sz="4" w:space="0" w:color="auto"/>
              <w:right w:val="single" w:sz="6" w:space="0" w:color="000000"/>
            </w:tcBorders>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课程分类</w:t>
            </w:r>
          </w:p>
        </w:tc>
        <w:tc>
          <w:tcPr>
            <w:tcW w:w="2889" w:type="pct"/>
            <w:tcBorders>
              <w:top w:val="single" w:sz="6" w:space="0" w:color="000000"/>
              <w:left w:val="single" w:sz="6" w:space="0" w:color="000000"/>
              <w:bottom w:val="single" w:sz="4" w:space="0" w:color="auto"/>
              <w:right w:val="single" w:sz="6" w:space="0" w:color="000000"/>
            </w:tcBorders>
            <w:shd w:val="clear" w:color="auto" w:fill="D8D8D8"/>
            <w:tcMar>
              <w:top w:w="0" w:type="dxa"/>
              <w:left w:w="108" w:type="dxa"/>
              <w:bottom w:w="0" w:type="dxa"/>
              <w:right w:w="108" w:type="dxa"/>
            </w:tcMar>
            <w:vAlign w:val="center"/>
          </w:tcPr>
          <w:p w:rsidR="00F6482D" w:rsidRDefault="00381FD3">
            <w:pPr>
              <w:ind w:firstLineChars="0" w:firstLine="0"/>
              <w:jc w:val="center"/>
              <w:rPr>
                <w:rFonts w:eastAsia="宋体" w:cs="Times New Roman"/>
                <w:sz w:val="28"/>
                <w:szCs w:val="28"/>
              </w:rPr>
            </w:pPr>
            <w:r>
              <w:rPr>
                <w:rFonts w:eastAsia="宋体" w:cs="Times New Roman"/>
                <w:b/>
                <w:sz w:val="28"/>
                <w:szCs w:val="28"/>
              </w:rPr>
              <w:t>开设内容</w:t>
            </w:r>
          </w:p>
        </w:tc>
        <w:tc>
          <w:tcPr>
            <w:tcW w:w="1345" w:type="pct"/>
            <w:tcBorders>
              <w:top w:val="single" w:sz="6" w:space="0" w:color="000000"/>
              <w:left w:val="single" w:sz="6" w:space="0" w:color="000000"/>
              <w:bottom w:val="single" w:sz="4" w:space="0" w:color="auto"/>
              <w:right w:val="single" w:sz="6" w:space="0" w:color="000000"/>
            </w:tcBorders>
            <w:shd w:val="clear" w:color="auto" w:fill="D8D8D8"/>
            <w:tcMar>
              <w:top w:w="0" w:type="dxa"/>
              <w:left w:w="108" w:type="dxa"/>
              <w:bottom w:w="0" w:type="dxa"/>
              <w:right w:w="108" w:type="dxa"/>
            </w:tcMar>
            <w:vAlign w:val="center"/>
          </w:tcPr>
          <w:p w:rsidR="00F6482D" w:rsidRDefault="00381FD3">
            <w:pPr>
              <w:ind w:firstLineChars="0" w:firstLine="0"/>
              <w:jc w:val="center"/>
              <w:rPr>
                <w:rFonts w:eastAsia="宋体" w:cs="Times New Roman"/>
                <w:sz w:val="28"/>
                <w:szCs w:val="28"/>
              </w:rPr>
            </w:pPr>
            <w:r>
              <w:rPr>
                <w:rFonts w:eastAsia="宋体" w:cs="Times New Roman"/>
                <w:b/>
                <w:sz w:val="28"/>
                <w:szCs w:val="28"/>
              </w:rPr>
              <w:t>教学对象</w:t>
            </w:r>
          </w:p>
        </w:tc>
      </w:tr>
      <w:tr w:rsidR="00F6482D">
        <w:trPr>
          <w:trHeight w:val="1137"/>
          <w:jc w:val="center"/>
        </w:trPr>
        <w:tc>
          <w:tcPr>
            <w:tcW w:w="764" w:type="pct"/>
            <w:tcBorders>
              <w:top w:val="single" w:sz="4" w:space="0" w:color="auto"/>
              <w:left w:val="single" w:sz="4" w:space="0" w:color="auto"/>
              <w:bottom w:val="single" w:sz="4" w:space="0" w:color="auto"/>
              <w:right w:val="single" w:sz="4" w:space="0" w:color="auto"/>
            </w:tcBorders>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通识课程</w:t>
            </w:r>
          </w:p>
        </w:tc>
        <w:tc>
          <w:tcPr>
            <w:tcW w:w="28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482D" w:rsidRDefault="00381FD3">
            <w:pPr>
              <w:ind w:firstLineChars="0" w:firstLine="0"/>
              <w:rPr>
                <w:rFonts w:eastAsia="宋体" w:cs="Times New Roman"/>
                <w:sz w:val="28"/>
                <w:szCs w:val="28"/>
              </w:rPr>
            </w:pPr>
            <w:r>
              <w:rPr>
                <w:rFonts w:eastAsia="宋体" w:cs="Times New Roman"/>
                <w:sz w:val="28"/>
                <w:szCs w:val="28"/>
              </w:rPr>
              <w:t>介绍机器人的基本概念，包括定义、发展历程、种类和应用领域；介绍机械原理，讲解基础机械原理，如运动学、力学和机械结构；讲解电子原理，教授基础电子学，包括电路、传感器和执行器的工作原理；讲解编程基础，包括编程语言的基础知识，如控制结构、变量和函数；介绍简单的人工智能概念，如机器学习和神经网络。</w:t>
            </w:r>
          </w:p>
        </w:tc>
        <w:tc>
          <w:tcPr>
            <w:tcW w:w="13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482D" w:rsidRDefault="00381FD3">
            <w:pPr>
              <w:ind w:firstLineChars="0" w:firstLine="0"/>
              <w:rPr>
                <w:rFonts w:eastAsia="宋体" w:cs="Times New Roman"/>
                <w:sz w:val="28"/>
                <w:szCs w:val="28"/>
              </w:rPr>
            </w:pPr>
            <w:r>
              <w:rPr>
                <w:rFonts w:eastAsia="宋体" w:cs="Times New Roman"/>
                <w:sz w:val="28"/>
                <w:szCs w:val="28"/>
              </w:rPr>
              <w:t>面向零基础的学生</w:t>
            </w:r>
          </w:p>
        </w:tc>
      </w:tr>
      <w:tr w:rsidR="00F6482D">
        <w:trPr>
          <w:trHeight w:val="1137"/>
          <w:jc w:val="center"/>
        </w:trPr>
        <w:tc>
          <w:tcPr>
            <w:tcW w:w="764" w:type="pct"/>
            <w:tcBorders>
              <w:top w:val="single" w:sz="4" w:space="0" w:color="auto"/>
              <w:left w:val="single" w:sz="4" w:space="0" w:color="auto"/>
              <w:bottom w:val="single" w:sz="4" w:space="0" w:color="auto"/>
              <w:right w:val="single" w:sz="4" w:space="0" w:color="auto"/>
            </w:tcBorders>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开发课程</w:t>
            </w:r>
          </w:p>
        </w:tc>
        <w:tc>
          <w:tcPr>
            <w:tcW w:w="28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482D" w:rsidRDefault="00381FD3">
            <w:pPr>
              <w:ind w:firstLineChars="0" w:firstLine="0"/>
              <w:rPr>
                <w:rFonts w:eastAsia="宋体" w:cs="Times New Roman"/>
                <w:sz w:val="28"/>
                <w:szCs w:val="28"/>
              </w:rPr>
            </w:pPr>
            <w:r>
              <w:rPr>
                <w:rFonts w:eastAsia="宋体" w:cs="Times New Roman"/>
                <w:sz w:val="28"/>
                <w:szCs w:val="28"/>
              </w:rPr>
              <w:t>指导机器人组装：指导学生如何组装和调试机器人硬件；开展编程实践，通过编程练习，让学生实践控制机器人的基本技能；讲解传感器应用，教授如何使用传感器来增强机器人的交互性和智能性；诊断故障，训练学生如何诊断和解决机器人运行中的问题；维护与升级，教授机器人的维护技巧和如何进行硬件升级。</w:t>
            </w:r>
          </w:p>
        </w:tc>
        <w:tc>
          <w:tcPr>
            <w:tcW w:w="13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482D" w:rsidRDefault="00381FD3">
            <w:pPr>
              <w:ind w:firstLineChars="0" w:firstLine="0"/>
              <w:rPr>
                <w:rFonts w:eastAsia="宋体" w:cs="Times New Roman"/>
                <w:sz w:val="28"/>
                <w:szCs w:val="28"/>
              </w:rPr>
            </w:pPr>
            <w:r>
              <w:rPr>
                <w:rFonts w:eastAsia="宋体" w:cs="Times New Roman"/>
                <w:sz w:val="28"/>
                <w:szCs w:val="28"/>
              </w:rPr>
              <w:t>面向具有一定理论基础，对机器人相关知识拥有浓厚学习兴趣的学生</w:t>
            </w:r>
          </w:p>
        </w:tc>
      </w:tr>
      <w:tr w:rsidR="00F6482D">
        <w:trPr>
          <w:trHeight w:val="1137"/>
          <w:jc w:val="center"/>
        </w:trPr>
        <w:tc>
          <w:tcPr>
            <w:tcW w:w="764" w:type="pct"/>
            <w:tcBorders>
              <w:top w:val="single" w:sz="4" w:space="0" w:color="auto"/>
              <w:left w:val="single" w:sz="4" w:space="0" w:color="auto"/>
              <w:bottom w:val="single" w:sz="4" w:space="0" w:color="auto"/>
              <w:right w:val="single" w:sz="4" w:space="0" w:color="auto"/>
            </w:tcBorders>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创新课程</w:t>
            </w:r>
          </w:p>
        </w:tc>
        <w:tc>
          <w:tcPr>
            <w:tcW w:w="28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482D" w:rsidRDefault="00381FD3">
            <w:pPr>
              <w:ind w:firstLineChars="0" w:firstLine="0"/>
              <w:rPr>
                <w:rFonts w:eastAsia="宋体" w:cs="Times New Roman"/>
                <w:sz w:val="28"/>
                <w:szCs w:val="28"/>
              </w:rPr>
            </w:pPr>
            <w:r>
              <w:rPr>
                <w:rFonts w:eastAsia="宋体" w:cs="Times New Roman"/>
                <w:sz w:val="28"/>
                <w:szCs w:val="28"/>
              </w:rPr>
              <w:t>个性化项目设计，鼓励学生设计自己的机器人项目，从概念到实现；激发创意思维，通过头脑风暴和创意工作坊，激发学生的创新思维；开展团队合作，通过团队项目，培养学生的协作能力和项目管理技能；组织和参与机器人竞赛，让学生在竞赛中展示他们的创新成果；关注社会应用，探讨机器人技术如何应用于解决现实世界问题。</w:t>
            </w:r>
          </w:p>
        </w:tc>
        <w:tc>
          <w:tcPr>
            <w:tcW w:w="13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482D" w:rsidRDefault="00381FD3">
            <w:pPr>
              <w:ind w:firstLineChars="0" w:firstLine="0"/>
              <w:rPr>
                <w:rFonts w:eastAsia="宋体" w:cs="Times New Roman"/>
                <w:sz w:val="28"/>
                <w:szCs w:val="28"/>
              </w:rPr>
            </w:pPr>
            <w:r>
              <w:rPr>
                <w:rFonts w:eastAsia="宋体" w:cs="Times New Roman"/>
                <w:sz w:val="28"/>
                <w:szCs w:val="28"/>
              </w:rPr>
              <w:t>面向具有一定理论基础，对机器人相关知识拥有浓厚学习兴趣的学生</w:t>
            </w:r>
          </w:p>
        </w:tc>
      </w:tr>
    </w:tbl>
    <w:p w:rsidR="00F6482D" w:rsidRPr="00444097" w:rsidRDefault="00381FD3" w:rsidP="00444097">
      <w:pPr>
        <w:pStyle w:val="3"/>
        <w:ind w:firstLine="643"/>
        <w:rPr>
          <w:rFonts w:cs="Times New Roman"/>
          <w:bCs w:val="0"/>
        </w:rPr>
      </w:pPr>
      <w:bookmarkStart w:id="628" w:name="_Toc22511"/>
      <w:bookmarkStart w:id="629" w:name="_Toc168157269"/>
      <w:bookmarkStart w:id="630" w:name="_Toc15619"/>
      <w:r w:rsidRPr="00444097">
        <w:rPr>
          <w:rFonts w:cs="Times New Roman"/>
          <w:bCs w:val="0"/>
        </w:rPr>
        <w:t>7.5.2</w:t>
      </w:r>
      <w:r w:rsidRPr="00444097">
        <w:rPr>
          <w:rFonts w:cs="Times New Roman"/>
          <w:bCs w:val="0"/>
        </w:rPr>
        <w:t>航空航天模型实验室</w:t>
      </w:r>
      <w:bookmarkEnd w:id="626"/>
      <w:bookmarkEnd w:id="627"/>
      <w:bookmarkEnd w:id="628"/>
      <w:bookmarkEnd w:id="629"/>
      <w:bookmarkEnd w:id="630"/>
    </w:p>
    <w:p w:rsidR="00F6482D" w:rsidRDefault="00381FD3">
      <w:pPr>
        <w:ind w:firstLine="640"/>
        <w:outlineLvl w:val="3"/>
        <w:rPr>
          <w:rFonts w:cs="Times New Roman"/>
        </w:rPr>
      </w:pPr>
      <w:r>
        <w:rPr>
          <w:rFonts w:cs="Times New Roman"/>
        </w:rPr>
        <w:t>7.5.2.1</w:t>
      </w:r>
      <w:r>
        <w:rPr>
          <w:rFonts w:cs="Times New Roman"/>
        </w:rPr>
        <w:t>核心理念</w:t>
      </w:r>
    </w:p>
    <w:p w:rsidR="00F6482D" w:rsidRDefault="00381FD3">
      <w:pPr>
        <w:ind w:firstLine="640"/>
        <w:rPr>
          <w:rFonts w:cs="Times New Roman"/>
          <w:szCs w:val="32"/>
        </w:rPr>
      </w:pPr>
      <w:r>
        <w:rPr>
          <w:rFonts w:cs="Times New Roman"/>
          <w:szCs w:val="32"/>
        </w:rPr>
        <w:t>建设满足日常教学和科技竞赛需求的实验室航空航天模型实验室。通过设置航空航天模型工作台，配备先进的模型制作设备和工具，以及提供相关的材料和技术支持，融合空气动力、电子、机械、材料、工艺、结构力学、气象、测量等多学科知识开展跨学科研究，并借助实验室开展或参加各类航空航天模型竞赛活动。让学生掌握航空航天模型的基本知识，完成模型的组装和调试，开展飞行实验和性能测试。培养学生对航空航天领域的兴趣和热爱，提高学生的创新思维和实践能力。</w:t>
      </w:r>
    </w:p>
    <w:p w:rsidR="00F6482D" w:rsidRDefault="00381FD3">
      <w:pPr>
        <w:ind w:firstLine="640"/>
        <w:outlineLvl w:val="3"/>
        <w:rPr>
          <w:rFonts w:cs="Times New Roman"/>
        </w:rPr>
      </w:pPr>
      <w:r>
        <w:rPr>
          <w:rFonts w:cs="Times New Roman"/>
        </w:rPr>
        <w:t>7.5.2.2</w:t>
      </w:r>
      <w:r>
        <w:rPr>
          <w:rFonts w:cs="Times New Roman"/>
        </w:rPr>
        <w:t>核心特征</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）支持多样态的教与学。实验室的空间形态支持多种教学模式和多样化学习的开展，例如支持开设航空航天相关课程、开展项目式学习、小组讨论、自主学习和协作交流等方式，满足不同学习风格和需求；（</w:t>
      </w:r>
      <w:r>
        <w:rPr>
          <w:rFonts w:cs="Times New Roman"/>
          <w:szCs w:val="32"/>
        </w:rPr>
        <w:t>2</w:t>
      </w:r>
      <w:r>
        <w:rPr>
          <w:rFonts w:cs="Times New Roman"/>
          <w:szCs w:val="32"/>
        </w:rPr>
        <w:t>）借助现代科技与信息技术。航空航天模型实验室充分应用现代科技和信息技术来支持实验室的教学和管理，例如，实验室可以借助物联网技术实现对实验设备、实验过程和实验场景的实时监控和管理，提高实验教学的质量和效率；（</w:t>
      </w:r>
      <w:r>
        <w:rPr>
          <w:rFonts w:cs="Times New Roman"/>
          <w:szCs w:val="32"/>
        </w:rPr>
        <w:t>3</w:t>
      </w:r>
      <w:r>
        <w:rPr>
          <w:rFonts w:cs="Times New Roman"/>
          <w:szCs w:val="32"/>
        </w:rPr>
        <w:t>）灵活多变的空间布局。实验室的空间布局应可以根据实验需求和学习需要进行灵活调整，例如，实验室的家具可以自由组合，实验设备和器材可以自由移动和组合，以满足不同实验项目的需求。</w:t>
      </w:r>
    </w:p>
    <w:p w:rsidR="00F6482D" w:rsidRDefault="00381FD3">
      <w:pPr>
        <w:ind w:firstLine="640"/>
        <w:outlineLvl w:val="3"/>
        <w:rPr>
          <w:rFonts w:cs="Times New Roman"/>
        </w:rPr>
      </w:pPr>
      <w:r>
        <w:rPr>
          <w:rFonts w:cs="Times New Roman"/>
        </w:rPr>
        <w:t>7.5.2.3</w:t>
      </w:r>
      <w:r>
        <w:rPr>
          <w:rFonts w:cs="Times New Roman"/>
        </w:rPr>
        <w:t>空间布局</w:t>
      </w:r>
    </w:p>
    <w:p w:rsidR="00F6482D" w:rsidRDefault="00381FD3">
      <w:pPr>
        <w:ind w:firstLine="640"/>
        <w:rPr>
          <w:rFonts w:cs="Times New Roman"/>
          <w:szCs w:val="32"/>
        </w:rPr>
      </w:pPr>
      <w:r>
        <w:rPr>
          <w:rFonts w:cs="Times New Roman"/>
          <w:szCs w:val="32"/>
        </w:rPr>
        <w:t>在保障实验室安全的前提下，航空航天模型实验室空间布局需要遵循以下原则：（</w:t>
      </w:r>
      <w:r>
        <w:rPr>
          <w:rFonts w:cs="Times New Roman"/>
          <w:szCs w:val="32"/>
        </w:rPr>
        <w:t>1</w:t>
      </w:r>
      <w:r>
        <w:rPr>
          <w:rFonts w:cs="Times New Roman"/>
          <w:szCs w:val="32"/>
        </w:rPr>
        <w:t>）功能区域布局明确。航空航天模型实验室总体布局一般可以划分包括：制作区：提供宽敞的工作台和必要的工具，供学生制作和组装模型；测试区：配置风洞实验仪、模型动力测试台等设备，进行模型的性能测试；观察区：设置观察窗口或监控设备，供师生观察实验过程并记录数据；储存区：用于存放模型材料、零部件和完成品，确保物品有序管理。（</w:t>
      </w:r>
      <w:r>
        <w:rPr>
          <w:rFonts w:cs="Times New Roman"/>
          <w:szCs w:val="32"/>
        </w:rPr>
        <w:t>2</w:t>
      </w:r>
      <w:r>
        <w:rPr>
          <w:rFonts w:cs="Times New Roman"/>
          <w:szCs w:val="32"/>
        </w:rPr>
        <w:t>）空间规划合理：实验室应按照具体的使用需求规划空间，确保学生进行模型制作和模拟训练时不会相互干扰。应避免空间浪费，合理利用实验室的每一寸空间。例如，可以在实验室的墙壁上安装储物架或置物柜，充分利用空间资源；（</w:t>
      </w:r>
      <w:r>
        <w:rPr>
          <w:rFonts w:cs="Times New Roman"/>
          <w:szCs w:val="32"/>
        </w:rPr>
        <w:t>3</w:t>
      </w:r>
      <w:r>
        <w:rPr>
          <w:rFonts w:cs="Times New Roman"/>
          <w:szCs w:val="32"/>
        </w:rPr>
        <w:t>）灵活可扩展。具有可扩展或调整的空间，室内桌椅、橱柜、边台的数量、规格和排列布置可根据学习内容及教学模式灵活确定，以便适应不同的实验项目和需求；（</w:t>
      </w:r>
      <w:r>
        <w:rPr>
          <w:rFonts w:cs="Times New Roman"/>
          <w:szCs w:val="32"/>
        </w:rPr>
        <w:t>4</w:t>
      </w:r>
      <w:r>
        <w:rPr>
          <w:rFonts w:cs="Times New Roman"/>
          <w:szCs w:val="32"/>
        </w:rPr>
        <w:t>）布局开放式：实验室的空间布局应有利于师生、生生之间的交流和合作；（</w:t>
      </w:r>
      <w:r>
        <w:rPr>
          <w:rFonts w:cs="Times New Roman"/>
          <w:szCs w:val="32"/>
        </w:rPr>
        <w:t>5</w:t>
      </w:r>
      <w:r>
        <w:rPr>
          <w:rFonts w:cs="Times New Roman"/>
          <w:szCs w:val="32"/>
        </w:rPr>
        <w:t>）体现课程特色。航空航天模型实验室的布局设计以科技感和未来感为主，以激发学生的兴趣和创新精神。可以在实验室中设置一些航空航天相关的展示墙、模型展示架和装饰元素，营造出富有科技感和未来感的氛围。</w:t>
      </w:r>
    </w:p>
    <w:p w:rsidR="00F6482D" w:rsidRDefault="00381FD3">
      <w:pPr>
        <w:ind w:firstLine="640"/>
        <w:outlineLvl w:val="3"/>
        <w:rPr>
          <w:rFonts w:cs="Times New Roman"/>
        </w:rPr>
      </w:pPr>
      <w:r>
        <w:rPr>
          <w:rFonts w:cs="Times New Roman"/>
        </w:rPr>
        <w:t>7.5.2.4</w:t>
      </w:r>
      <w:r>
        <w:rPr>
          <w:rFonts w:cs="Times New Roman"/>
        </w:rPr>
        <w:t>条件保障</w:t>
      </w:r>
    </w:p>
    <w:p w:rsidR="00F6482D" w:rsidRDefault="00381FD3">
      <w:pPr>
        <w:ind w:firstLine="640"/>
        <w:rPr>
          <w:rFonts w:cs="Times New Roman"/>
          <w:szCs w:val="32"/>
        </w:rPr>
      </w:pPr>
      <w:r>
        <w:rPr>
          <w:rFonts w:cs="Times New Roman"/>
          <w:szCs w:val="32"/>
        </w:rPr>
        <w:t>以下的《设备配置目录》供学校参考使用，学校可结合实际需求和学生数量调整设备的品种、配备数量等。本表的设备配置按班额</w:t>
      </w:r>
      <w:r>
        <w:rPr>
          <w:rFonts w:cs="Times New Roman"/>
          <w:szCs w:val="32"/>
        </w:rPr>
        <w:t>50</w:t>
      </w:r>
      <w:r>
        <w:rPr>
          <w:rFonts w:cs="Times New Roman"/>
          <w:szCs w:val="32"/>
        </w:rPr>
        <w:t>名学生计算，所有设备需按照相关政策要求进行采购。</w:t>
      </w:r>
    </w:p>
    <w:p w:rsidR="00F6482D" w:rsidRDefault="00F6482D">
      <w:pPr>
        <w:pStyle w:val="a3"/>
        <w:rPr>
          <w:rFonts w:ascii="Times New Roman" w:hAnsi="Times New Roman" w:cs="Times New Roman"/>
          <w:szCs w:val="28"/>
        </w:rPr>
      </w:pP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30 </w:t>
      </w:r>
      <w:r>
        <w:rPr>
          <w:rFonts w:ascii="Times New Roman" w:hAnsi="Times New Roman" w:cs="Times New Roman"/>
          <w:szCs w:val="28"/>
        </w:rPr>
        <w:t>设备配置目录</w:t>
      </w:r>
    </w:p>
    <w:tbl>
      <w:tblPr>
        <w:tblStyle w:val="ad"/>
        <w:tblW w:w="4969" w:type="pct"/>
        <w:jc w:val="center"/>
        <w:tblLook w:val="04A0" w:firstRow="1" w:lastRow="0" w:firstColumn="1" w:lastColumn="0" w:noHBand="0" w:noVBand="1"/>
      </w:tblPr>
      <w:tblGrid>
        <w:gridCol w:w="876"/>
        <w:gridCol w:w="1692"/>
        <w:gridCol w:w="4553"/>
        <w:gridCol w:w="1884"/>
      </w:tblGrid>
      <w:tr w:rsidR="00F6482D">
        <w:trPr>
          <w:trHeight w:val="390"/>
          <w:tblHeader/>
          <w:jc w:val="center"/>
        </w:trPr>
        <w:tc>
          <w:tcPr>
            <w:tcW w:w="486" w:type="pct"/>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序号</w:t>
            </w:r>
          </w:p>
        </w:tc>
        <w:tc>
          <w:tcPr>
            <w:tcW w:w="939" w:type="pct"/>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设备名称</w:t>
            </w:r>
          </w:p>
        </w:tc>
        <w:tc>
          <w:tcPr>
            <w:tcW w:w="2527" w:type="pct"/>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设备功能描述</w:t>
            </w:r>
          </w:p>
        </w:tc>
        <w:tc>
          <w:tcPr>
            <w:tcW w:w="1046" w:type="pct"/>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数量</w:t>
            </w:r>
          </w:p>
        </w:tc>
      </w:tr>
      <w:tr w:rsidR="00F6482D">
        <w:trPr>
          <w:jc w:val="center"/>
        </w:trPr>
        <w:tc>
          <w:tcPr>
            <w:tcW w:w="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93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智能手机</w:t>
            </w:r>
            <w:r>
              <w:rPr>
                <w:rFonts w:eastAsia="宋体" w:cs="Times New Roman"/>
                <w:sz w:val="28"/>
                <w:szCs w:val="28"/>
              </w:rPr>
              <w:t>/</w:t>
            </w:r>
            <w:r>
              <w:rPr>
                <w:rFonts w:eastAsia="宋体" w:cs="Times New Roman"/>
                <w:sz w:val="28"/>
                <w:szCs w:val="28"/>
              </w:rPr>
              <w:t>平板</w:t>
            </w:r>
          </w:p>
        </w:tc>
        <w:tc>
          <w:tcPr>
            <w:tcW w:w="2527" w:type="pct"/>
            <w:vAlign w:val="center"/>
          </w:tcPr>
          <w:p w:rsidR="00F6482D" w:rsidRDefault="00381FD3">
            <w:pPr>
              <w:ind w:firstLineChars="0" w:firstLine="0"/>
              <w:rPr>
                <w:rFonts w:eastAsia="宋体" w:cs="Times New Roman"/>
                <w:sz w:val="28"/>
                <w:szCs w:val="28"/>
              </w:rPr>
            </w:pPr>
            <w:r>
              <w:rPr>
                <w:rFonts w:eastAsia="宋体" w:cs="Times New Roman"/>
                <w:sz w:val="28"/>
                <w:szCs w:val="28"/>
              </w:rPr>
              <w:t>可与开展实验相关的软件和硬件连接，进行远程操作。</w:t>
            </w:r>
          </w:p>
        </w:tc>
        <w:tc>
          <w:tcPr>
            <w:tcW w:w="104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50</w:t>
            </w:r>
            <w:r>
              <w:rPr>
                <w:rFonts w:eastAsia="宋体" w:cs="Times New Roman"/>
                <w:sz w:val="28"/>
                <w:szCs w:val="28"/>
              </w:rPr>
              <w:t>台</w:t>
            </w:r>
          </w:p>
        </w:tc>
      </w:tr>
      <w:tr w:rsidR="00F6482D">
        <w:trPr>
          <w:jc w:val="center"/>
        </w:trPr>
        <w:tc>
          <w:tcPr>
            <w:tcW w:w="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93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航天航空教学硬件</w:t>
            </w:r>
          </w:p>
        </w:tc>
        <w:tc>
          <w:tcPr>
            <w:tcW w:w="2527" w:type="pct"/>
            <w:vAlign w:val="center"/>
          </w:tcPr>
          <w:p w:rsidR="00F6482D" w:rsidRDefault="00381FD3">
            <w:pPr>
              <w:ind w:firstLineChars="0" w:firstLine="0"/>
              <w:rPr>
                <w:rFonts w:eastAsia="宋体" w:cs="Times New Roman"/>
                <w:sz w:val="28"/>
                <w:szCs w:val="28"/>
              </w:rPr>
            </w:pPr>
            <w:r>
              <w:rPr>
                <w:rFonts w:eastAsia="宋体" w:cs="Times New Roman"/>
                <w:sz w:val="28"/>
                <w:szCs w:val="28"/>
              </w:rPr>
              <w:t>包括操纵杆、</w:t>
            </w:r>
            <w:r>
              <w:rPr>
                <w:rFonts w:eastAsia="宋体" w:cs="Times New Roman"/>
                <w:sz w:val="28"/>
                <w:szCs w:val="28"/>
              </w:rPr>
              <w:t>VR</w:t>
            </w:r>
            <w:r>
              <w:rPr>
                <w:rFonts w:eastAsia="宋体" w:cs="Times New Roman"/>
                <w:sz w:val="28"/>
                <w:szCs w:val="28"/>
              </w:rPr>
              <w:t>眼镜等，配合飞行控制软件、航模模拟软件等用于教学。</w:t>
            </w:r>
          </w:p>
        </w:tc>
        <w:tc>
          <w:tcPr>
            <w:tcW w:w="104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50</w:t>
            </w:r>
            <w:r>
              <w:rPr>
                <w:rFonts w:eastAsia="宋体" w:cs="Times New Roman"/>
                <w:sz w:val="28"/>
                <w:szCs w:val="28"/>
              </w:rPr>
              <w:t>套</w:t>
            </w:r>
          </w:p>
        </w:tc>
      </w:tr>
      <w:tr w:rsidR="00F6482D">
        <w:trPr>
          <w:jc w:val="center"/>
        </w:trPr>
        <w:tc>
          <w:tcPr>
            <w:tcW w:w="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93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硬件信息接口</w:t>
            </w:r>
          </w:p>
        </w:tc>
        <w:tc>
          <w:tcPr>
            <w:tcW w:w="2527" w:type="pct"/>
            <w:vAlign w:val="center"/>
          </w:tcPr>
          <w:p w:rsidR="00F6482D" w:rsidRDefault="00381FD3">
            <w:pPr>
              <w:ind w:firstLineChars="0" w:firstLine="0"/>
              <w:rPr>
                <w:rFonts w:eastAsia="宋体" w:cs="Times New Roman"/>
                <w:sz w:val="28"/>
                <w:szCs w:val="28"/>
              </w:rPr>
            </w:pPr>
            <w:r>
              <w:rPr>
                <w:rFonts w:eastAsia="宋体" w:cs="Times New Roman"/>
                <w:sz w:val="28"/>
                <w:szCs w:val="28"/>
              </w:rPr>
              <w:t>连接各硬件设备的信息接口，含硬件设备连接线等。</w:t>
            </w:r>
          </w:p>
        </w:tc>
        <w:tc>
          <w:tcPr>
            <w:tcW w:w="104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50</w:t>
            </w:r>
            <w:r>
              <w:rPr>
                <w:rFonts w:eastAsia="宋体" w:cs="Times New Roman"/>
                <w:sz w:val="28"/>
                <w:szCs w:val="28"/>
              </w:rPr>
              <w:t>套</w:t>
            </w:r>
          </w:p>
        </w:tc>
      </w:tr>
      <w:tr w:rsidR="00F6482D">
        <w:trPr>
          <w:jc w:val="center"/>
        </w:trPr>
        <w:tc>
          <w:tcPr>
            <w:tcW w:w="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93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航空模型</w:t>
            </w:r>
          </w:p>
        </w:tc>
        <w:tc>
          <w:tcPr>
            <w:tcW w:w="2527" w:type="pct"/>
            <w:vAlign w:val="center"/>
          </w:tcPr>
          <w:p w:rsidR="00F6482D" w:rsidRDefault="00381FD3">
            <w:pPr>
              <w:ind w:firstLineChars="0" w:firstLine="0"/>
              <w:rPr>
                <w:rFonts w:eastAsia="宋体" w:cs="Times New Roman"/>
                <w:sz w:val="28"/>
                <w:szCs w:val="28"/>
              </w:rPr>
            </w:pPr>
            <w:r>
              <w:rPr>
                <w:rFonts w:eastAsia="宋体" w:cs="Times New Roman"/>
                <w:sz w:val="28"/>
                <w:szCs w:val="28"/>
              </w:rPr>
              <w:t>自由飞航空模型、无线操纵类航空模型、遥控类航空模型等航空模型，以满足日常教学和竞赛要求。</w:t>
            </w:r>
          </w:p>
        </w:tc>
        <w:tc>
          <w:tcPr>
            <w:tcW w:w="104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r w:rsidR="00F6482D">
        <w:trPr>
          <w:jc w:val="center"/>
        </w:trPr>
        <w:tc>
          <w:tcPr>
            <w:tcW w:w="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93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航天模型</w:t>
            </w:r>
          </w:p>
        </w:tc>
        <w:tc>
          <w:tcPr>
            <w:tcW w:w="2527" w:type="pct"/>
            <w:vAlign w:val="center"/>
          </w:tcPr>
          <w:p w:rsidR="00F6482D" w:rsidRDefault="00381FD3">
            <w:pPr>
              <w:ind w:firstLineChars="0" w:firstLine="0"/>
              <w:rPr>
                <w:rFonts w:eastAsia="宋体" w:cs="Times New Roman"/>
                <w:sz w:val="28"/>
                <w:szCs w:val="28"/>
              </w:rPr>
            </w:pPr>
            <w:r>
              <w:rPr>
                <w:rFonts w:eastAsia="宋体" w:cs="Times New Roman"/>
                <w:sz w:val="28"/>
                <w:szCs w:val="28"/>
              </w:rPr>
              <w:t>火箭模型、卫星模型、飞行器模型、空间站模型等航天模型，以满足日常教学和竞赛要求。</w:t>
            </w:r>
          </w:p>
        </w:tc>
        <w:tc>
          <w:tcPr>
            <w:tcW w:w="104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r w:rsidR="00F6482D">
        <w:trPr>
          <w:jc w:val="center"/>
        </w:trPr>
        <w:tc>
          <w:tcPr>
            <w:tcW w:w="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93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数据采集与监控系统</w:t>
            </w:r>
          </w:p>
        </w:tc>
        <w:tc>
          <w:tcPr>
            <w:tcW w:w="2527"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能够实时监控实验室设备的工作状态、实验参数等。</w:t>
            </w:r>
          </w:p>
        </w:tc>
        <w:tc>
          <w:tcPr>
            <w:tcW w:w="104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93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数据分析软件</w:t>
            </w:r>
          </w:p>
        </w:tc>
        <w:tc>
          <w:tcPr>
            <w:tcW w:w="2527"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处理、分析和可视化实验数据。</w:t>
            </w:r>
          </w:p>
        </w:tc>
        <w:tc>
          <w:tcPr>
            <w:tcW w:w="104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93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智能传感器和物联网设备</w:t>
            </w:r>
          </w:p>
        </w:tc>
        <w:tc>
          <w:tcPr>
            <w:tcW w:w="2527"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可实时收集并传输数据。</w:t>
            </w:r>
          </w:p>
        </w:tc>
        <w:tc>
          <w:tcPr>
            <w:tcW w:w="104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r>
              <w:rPr>
                <w:rFonts w:eastAsia="宋体" w:cs="Times New Roman"/>
                <w:sz w:val="28"/>
                <w:szCs w:val="28"/>
              </w:rPr>
              <w:t>套</w:t>
            </w:r>
          </w:p>
        </w:tc>
      </w:tr>
      <w:tr w:rsidR="00F6482D">
        <w:trPr>
          <w:jc w:val="center"/>
        </w:trPr>
        <w:tc>
          <w:tcPr>
            <w:tcW w:w="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93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录播设备</w:t>
            </w:r>
          </w:p>
        </w:tc>
        <w:tc>
          <w:tcPr>
            <w:tcW w:w="2527"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支持智能识别师生行为，包括：教师所在区域和移动识别等。</w:t>
            </w:r>
          </w:p>
        </w:tc>
        <w:tc>
          <w:tcPr>
            <w:tcW w:w="104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93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模型动力测试台</w:t>
            </w:r>
          </w:p>
        </w:tc>
        <w:tc>
          <w:tcPr>
            <w:tcW w:w="2527"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用于测试模型飞机动力系统性能。应配备多种安装位和夹具，以及多个传感器，以同时测量多种动力系统参数。</w:t>
            </w:r>
          </w:p>
        </w:tc>
        <w:tc>
          <w:tcPr>
            <w:tcW w:w="104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11</w:t>
            </w:r>
          </w:p>
        </w:tc>
        <w:tc>
          <w:tcPr>
            <w:tcW w:w="93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风洞实验仪</w:t>
            </w:r>
          </w:p>
        </w:tc>
        <w:tc>
          <w:tcPr>
            <w:tcW w:w="2527"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用于模拟真实飞行环境，测试模型飞机的气动性能。应选择具有超大试验段的风洞，以适应多种实验需求。</w:t>
            </w:r>
          </w:p>
        </w:tc>
        <w:tc>
          <w:tcPr>
            <w:tcW w:w="104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rPr>
          <w:jc w:val="center"/>
        </w:trPr>
        <w:tc>
          <w:tcPr>
            <w:tcW w:w="48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p>
        </w:tc>
        <w:tc>
          <w:tcPr>
            <w:tcW w:w="939"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模型飞机重心测量仪</w:t>
            </w:r>
          </w:p>
        </w:tc>
        <w:tc>
          <w:tcPr>
            <w:tcW w:w="2527"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测量模型飞机的重心位置，确保飞行稳定性。</w:t>
            </w:r>
          </w:p>
        </w:tc>
        <w:tc>
          <w:tcPr>
            <w:tcW w:w="104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bl>
    <w:p w:rsidR="00F6482D" w:rsidRDefault="00381FD3">
      <w:pPr>
        <w:ind w:firstLine="640"/>
        <w:outlineLvl w:val="3"/>
        <w:rPr>
          <w:rFonts w:cs="Times New Roman"/>
        </w:rPr>
      </w:pPr>
      <w:r>
        <w:rPr>
          <w:rFonts w:cs="Times New Roman"/>
        </w:rPr>
        <w:t>7.5.2.5</w:t>
      </w:r>
      <w:r>
        <w:rPr>
          <w:rFonts w:cs="Times New Roman"/>
        </w:rPr>
        <w:t>师资建议</w:t>
      </w:r>
    </w:p>
    <w:p w:rsidR="00F6482D" w:rsidRDefault="00381FD3">
      <w:pPr>
        <w:ind w:firstLine="640"/>
        <w:rPr>
          <w:rFonts w:cs="Times New Roman"/>
          <w:szCs w:val="32"/>
        </w:rPr>
      </w:pPr>
      <w:r>
        <w:rPr>
          <w:rFonts w:cs="Times New Roman"/>
          <w:szCs w:val="32"/>
        </w:rPr>
        <w:t>航空航天模型实验室的教师职能主要包括实验室管理、授课和竞赛指导。其师资队伍的建设需要重点关注以下方面。</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）实验室管理员应具备实验室管理经验，具备管理和维护航空航天模型相关设备的能力，确保实验室的器材和设备得到妥善使用和维护。</w:t>
      </w:r>
    </w:p>
    <w:p w:rsidR="00F6482D" w:rsidRDefault="00381FD3">
      <w:pPr>
        <w:ind w:firstLine="640"/>
        <w:rPr>
          <w:rFonts w:cs="Times New Roman"/>
          <w:szCs w:val="32"/>
        </w:rPr>
      </w:pPr>
      <w:r>
        <w:rPr>
          <w:rFonts w:cs="Times New Roman"/>
          <w:szCs w:val="32"/>
        </w:rPr>
        <w:t>（</w:t>
      </w:r>
      <w:r>
        <w:rPr>
          <w:rFonts w:cs="Times New Roman"/>
          <w:szCs w:val="32"/>
        </w:rPr>
        <w:t>2</w:t>
      </w:r>
      <w:r>
        <w:rPr>
          <w:rFonts w:cs="Times New Roman"/>
          <w:szCs w:val="32"/>
        </w:rPr>
        <w:t>）使用实验室开展教学的教师应具备一定的航空航天模型知识和相关经验，能够通过有效的教学方法和手段帮助学生掌握相关的知识和技能。他们应经过实验室使用规范培训，包括实验室设备使用能力、安全管理与应急处理培训等。</w:t>
      </w:r>
    </w:p>
    <w:p w:rsidR="00F6482D" w:rsidRDefault="00381FD3">
      <w:pPr>
        <w:ind w:firstLine="640"/>
        <w:rPr>
          <w:rFonts w:cs="Times New Roman"/>
          <w:szCs w:val="32"/>
        </w:rPr>
      </w:pPr>
      <w:r>
        <w:rPr>
          <w:rFonts w:cs="Times New Roman"/>
          <w:szCs w:val="32"/>
        </w:rPr>
        <w:t>（</w:t>
      </w:r>
      <w:r>
        <w:rPr>
          <w:rFonts w:cs="Times New Roman"/>
          <w:szCs w:val="32"/>
        </w:rPr>
        <w:t>3</w:t>
      </w:r>
      <w:r>
        <w:rPr>
          <w:rFonts w:cs="Times New Roman"/>
          <w:szCs w:val="32"/>
        </w:rPr>
        <w:t>）竞赛指导教师应具备航空航天模型相关竞赛的指导经验，并能够为学生提供针对性的指导和支持。他们应了解各类航空航天模型竞赛的要求和规则，并能够根据竞赛的特点进行针对性的训练和指导。在遴选使用实验室开展航空航天模型教学和相关竞赛辅导的教师时，可以参考以下选拔原则：</w:t>
      </w:r>
    </w:p>
    <w:p w:rsidR="00F6482D" w:rsidRDefault="00381FD3">
      <w:pPr>
        <w:ind w:firstLine="640"/>
        <w:rPr>
          <w:rFonts w:cs="Times New Roman"/>
          <w:szCs w:val="32"/>
        </w:rPr>
      </w:pPr>
      <w:r>
        <w:rPr>
          <w:rFonts w:cs="Times New Roman"/>
          <w:szCs w:val="32"/>
        </w:rPr>
        <w:t>①</w:t>
      </w:r>
      <w:r>
        <w:rPr>
          <w:rFonts w:cs="Times New Roman"/>
          <w:szCs w:val="32"/>
        </w:rPr>
        <w:t>优先选拔有竞赛教练经历且所带学生获得过航空航天模型相关竞赛奖项的教师。</w:t>
      </w:r>
    </w:p>
    <w:p w:rsidR="00F6482D" w:rsidRDefault="00381FD3">
      <w:pPr>
        <w:ind w:firstLine="640"/>
        <w:rPr>
          <w:rFonts w:cs="Times New Roman"/>
          <w:szCs w:val="32"/>
        </w:rPr>
      </w:pPr>
      <w:r>
        <w:rPr>
          <w:rFonts w:cs="Times New Roman"/>
          <w:szCs w:val="32"/>
        </w:rPr>
        <w:t>②</w:t>
      </w:r>
      <w:r>
        <w:rPr>
          <w:rFonts w:cs="Times New Roman"/>
          <w:szCs w:val="32"/>
        </w:rPr>
        <w:t>优先选拔有航空航天模型教练员证的教师。</w:t>
      </w:r>
    </w:p>
    <w:p w:rsidR="00F6482D" w:rsidRDefault="00381FD3">
      <w:pPr>
        <w:ind w:firstLine="640"/>
        <w:rPr>
          <w:rFonts w:cs="Times New Roman"/>
          <w:szCs w:val="32"/>
        </w:rPr>
      </w:pPr>
      <w:r>
        <w:rPr>
          <w:rFonts w:cs="Times New Roman"/>
          <w:szCs w:val="32"/>
        </w:rPr>
        <w:t>③</w:t>
      </w:r>
      <w:r>
        <w:rPr>
          <w:rFonts w:cs="Times New Roman"/>
          <w:szCs w:val="32"/>
        </w:rPr>
        <w:t>优先选拔有航空航天模型相关竞赛获奖经历的教师。</w:t>
      </w:r>
    </w:p>
    <w:p w:rsidR="00F6482D" w:rsidRDefault="00381FD3">
      <w:pPr>
        <w:ind w:firstLine="640"/>
        <w:rPr>
          <w:rFonts w:cs="Times New Roman"/>
          <w:szCs w:val="32"/>
        </w:rPr>
      </w:pPr>
      <w:r>
        <w:rPr>
          <w:rFonts w:cs="Times New Roman"/>
          <w:szCs w:val="32"/>
        </w:rPr>
        <w:t>④</w:t>
      </w:r>
      <w:r>
        <w:rPr>
          <w:rFonts w:cs="Times New Roman"/>
          <w:szCs w:val="32"/>
        </w:rPr>
        <w:t>优先选拔航空航天类专业的教师。</w:t>
      </w:r>
    </w:p>
    <w:p w:rsidR="00F6482D" w:rsidRDefault="00381FD3">
      <w:pPr>
        <w:ind w:firstLine="640"/>
        <w:outlineLvl w:val="3"/>
        <w:rPr>
          <w:rFonts w:cs="Times New Roman"/>
        </w:rPr>
      </w:pPr>
      <w:r>
        <w:rPr>
          <w:rFonts w:cs="Times New Roman"/>
        </w:rPr>
        <w:t>7.5.2.6</w:t>
      </w:r>
      <w:r>
        <w:rPr>
          <w:rFonts w:cs="Times New Roman"/>
        </w:rPr>
        <w:t>课程设置</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31 </w:t>
      </w:r>
      <w:r>
        <w:rPr>
          <w:rFonts w:ascii="Times New Roman" w:hAnsi="Times New Roman" w:cs="Times New Roman"/>
          <w:szCs w:val="28"/>
        </w:rPr>
        <w:t>课程设置目录</w:t>
      </w:r>
    </w:p>
    <w:tbl>
      <w:tblPr>
        <w:tblStyle w:val="ad"/>
        <w:tblW w:w="5166" w:type="pct"/>
        <w:jc w:val="center"/>
        <w:tblLook w:val="04A0" w:firstRow="1" w:lastRow="0" w:firstColumn="1" w:lastColumn="0" w:noHBand="0" w:noVBand="1"/>
      </w:tblPr>
      <w:tblGrid>
        <w:gridCol w:w="1270"/>
        <w:gridCol w:w="1925"/>
        <w:gridCol w:w="3780"/>
        <w:gridCol w:w="2387"/>
      </w:tblGrid>
      <w:tr w:rsidR="00F6482D">
        <w:trPr>
          <w:tblHeader/>
          <w:jc w:val="center"/>
        </w:trPr>
        <w:tc>
          <w:tcPr>
            <w:tcW w:w="1706" w:type="pct"/>
            <w:gridSpan w:val="2"/>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课程分类</w:t>
            </w:r>
          </w:p>
        </w:tc>
        <w:tc>
          <w:tcPr>
            <w:tcW w:w="2019" w:type="pct"/>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开设内容</w:t>
            </w:r>
          </w:p>
        </w:tc>
        <w:tc>
          <w:tcPr>
            <w:tcW w:w="1275" w:type="pct"/>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教学对象</w:t>
            </w:r>
          </w:p>
        </w:tc>
      </w:tr>
      <w:tr w:rsidR="00F6482D">
        <w:trPr>
          <w:trHeight w:val="454"/>
          <w:jc w:val="center"/>
        </w:trPr>
        <w:tc>
          <w:tcPr>
            <w:tcW w:w="678" w:type="pct"/>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通识</w:t>
            </w:r>
          </w:p>
          <w:p w:rsidR="00F6482D" w:rsidRDefault="00381FD3">
            <w:pPr>
              <w:ind w:firstLineChars="0" w:firstLine="0"/>
              <w:jc w:val="center"/>
              <w:rPr>
                <w:rFonts w:eastAsia="宋体" w:cs="Times New Roman"/>
                <w:sz w:val="28"/>
                <w:szCs w:val="28"/>
              </w:rPr>
            </w:pPr>
            <w:r>
              <w:rPr>
                <w:rFonts w:eastAsia="宋体" w:cs="Times New Roman"/>
                <w:sz w:val="28"/>
                <w:szCs w:val="28"/>
              </w:rPr>
              <w:t>课程</w:t>
            </w:r>
          </w:p>
        </w:tc>
        <w:tc>
          <w:tcPr>
            <w:tcW w:w="102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航空航天模型基础课程</w:t>
            </w:r>
          </w:p>
        </w:tc>
        <w:tc>
          <w:tcPr>
            <w:tcW w:w="2019" w:type="pct"/>
            <w:vAlign w:val="center"/>
          </w:tcPr>
          <w:p w:rsidR="00F6482D" w:rsidRDefault="00381FD3">
            <w:pPr>
              <w:ind w:firstLineChars="0" w:firstLine="0"/>
              <w:rPr>
                <w:rFonts w:eastAsia="宋体" w:cs="Times New Roman"/>
                <w:sz w:val="28"/>
                <w:szCs w:val="28"/>
              </w:rPr>
            </w:pPr>
            <w:r>
              <w:rPr>
                <w:rFonts w:eastAsia="宋体" w:cs="Times New Roman"/>
                <w:sz w:val="28"/>
                <w:szCs w:val="28"/>
              </w:rPr>
              <w:t>了解人类飞行探索历程、飞机的定义与种类、基本结构、特征及简单的飞行原理；掌握简单的模型飞机制作方法、放飞要领和调试技巧；初步形成安全意识、养成安全行为规范；激发学生对航空航天模型的兴趣及科学探索的精神。</w:t>
            </w:r>
          </w:p>
        </w:tc>
        <w:tc>
          <w:tcPr>
            <w:tcW w:w="1275" w:type="pct"/>
            <w:vMerge w:val="restart"/>
            <w:vAlign w:val="center"/>
          </w:tcPr>
          <w:p w:rsidR="00F6482D" w:rsidRDefault="00381FD3">
            <w:pPr>
              <w:ind w:firstLineChars="0" w:firstLine="0"/>
              <w:rPr>
                <w:rFonts w:eastAsia="宋体" w:cs="Times New Roman"/>
                <w:sz w:val="28"/>
                <w:szCs w:val="28"/>
              </w:rPr>
            </w:pPr>
            <w:r>
              <w:rPr>
                <w:rFonts w:eastAsia="宋体" w:cs="Times New Roman"/>
                <w:sz w:val="28"/>
                <w:szCs w:val="28"/>
              </w:rPr>
              <w:t>面向零基础的学生</w:t>
            </w:r>
          </w:p>
        </w:tc>
      </w:tr>
      <w:tr w:rsidR="00F6482D">
        <w:trPr>
          <w:trHeight w:val="564"/>
          <w:jc w:val="center"/>
        </w:trPr>
        <w:tc>
          <w:tcPr>
            <w:tcW w:w="678" w:type="pct"/>
            <w:vMerge/>
            <w:vAlign w:val="center"/>
          </w:tcPr>
          <w:p w:rsidR="00F6482D" w:rsidRDefault="00F6482D">
            <w:pPr>
              <w:ind w:firstLineChars="0" w:firstLine="0"/>
              <w:jc w:val="center"/>
              <w:rPr>
                <w:rFonts w:eastAsia="宋体" w:cs="Times New Roman"/>
                <w:sz w:val="28"/>
                <w:szCs w:val="28"/>
              </w:rPr>
            </w:pPr>
          </w:p>
        </w:tc>
        <w:tc>
          <w:tcPr>
            <w:tcW w:w="102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航空航天模型普及课程</w:t>
            </w:r>
          </w:p>
        </w:tc>
        <w:tc>
          <w:tcPr>
            <w:tcW w:w="2019" w:type="pct"/>
            <w:vAlign w:val="center"/>
          </w:tcPr>
          <w:p w:rsidR="00F6482D" w:rsidRDefault="00381FD3">
            <w:pPr>
              <w:ind w:firstLineChars="0" w:firstLine="0"/>
              <w:rPr>
                <w:rFonts w:eastAsia="宋体" w:cs="Times New Roman"/>
                <w:sz w:val="28"/>
                <w:szCs w:val="28"/>
              </w:rPr>
            </w:pPr>
            <w:r>
              <w:rPr>
                <w:rFonts w:eastAsia="宋体" w:cs="Times New Roman"/>
                <w:sz w:val="28"/>
                <w:szCs w:val="28"/>
              </w:rPr>
              <w:t>了解我国航空航天模型的发展历程；认识飞行器的动力系统、结构、布局及相关空气动力学原理；掌握航空航天模型的制作、放飞与调试；树立安全意识，遵循安全行为规范；形成航空航天模型初步知识体系，激发想象力与创造力。</w:t>
            </w:r>
          </w:p>
        </w:tc>
        <w:tc>
          <w:tcPr>
            <w:tcW w:w="1275" w:type="pct"/>
            <w:vMerge/>
            <w:vAlign w:val="center"/>
          </w:tcPr>
          <w:p w:rsidR="00F6482D" w:rsidRDefault="00F6482D">
            <w:pPr>
              <w:ind w:firstLineChars="0" w:firstLine="0"/>
              <w:jc w:val="center"/>
              <w:rPr>
                <w:rFonts w:eastAsia="宋体" w:cs="Times New Roman"/>
                <w:sz w:val="28"/>
                <w:szCs w:val="28"/>
              </w:rPr>
            </w:pPr>
          </w:p>
        </w:tc>
      </w:tr>
      <w:tr w:rsidR="00F6482D">
        <w:trPr>
          <w:trHeight w:val="454"/>
          <w:jc w:val="center"/>
        </w:trPr>
        <w:tc>
          <w:tcPr>
            <w:tcW w:w="678" w:type="pct"/>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提高</w:t>
            </w:r>
          </w:p>
          <w:p w:rsidR="00F6482D" w:rsidRDefault="00381FD3">
            <w:pPr>
              <w:ind w:firstLineChars="0" w:firstLine="0"/>
              <w:jc w:val="center"/>
              <w:rPr>
                <w:rFonts w:eastAsia="宋体" w:cs="Times New Roman"/>
                <w:sz w:val="28"/>
                <w:szCs w:val="28"/>
              </w:rPr>
            </w:pPr>
            <w:r>
              <w:rPr>
                <w:rFonts w:eastAsia="宋体" w:cs="Times New Roman"/>
                <w:sz w:val="28"/>
                <w:szCs w:val="28"/>
              </w:rPr>
              <w:t>课程</w:t>
            </w:r>
          </w:p>
        </w:tc>
        <w:tc>
          <w:tcPr>
            <w:tcW w:w="102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航空航天模型制作课程</w:t>
            </w:r>
          </w:p>
        </w:tc>
        <w:tc>
          <w:tcPr>
            <w:tcW w:w="2019" w:type="pct"/>
            <w:vAlign w:val="center"/>
          </w:tcPr>
          <w:p w:rsidR="00F6482D" w:rsidRDefault="00381FD3">
            <w:pPr>
              <w:ind w:firstLineChars="0" w:firstLine="0"/>
              <w:rPr>
                <w:rFonts w:eastAsia="宋体" w:cs="Times New Roman"/>
                <w:sz w:val="28"/>
                <w:szCs w:val="28"/>
              </w:rPr>
            </w:pPr>
            <w:r>
              <w:rPr>
                <w:rFonts w:eastAsia="宋体" w:cs="Times New Roman"/>
                <w:sz w:val="28"/>
                <w:szCs w:val="28"/>
              </w:rPr>
              <w:t>了解航空航天模型项目的分类及特点，理解航空航天模型的基本原理，掌握航空航天模型的制作方法，包括材料选择、结构设计、结构优化等。</w:t>
            </w:r>
          </w:p>
        </w:tc>
        <w:tc>
          <w:tcPr>
            <w:tcW w:w="1275" w:type="pct"/>
            <w:vMerge w:val="restart"/>
            <w:vAlign w:val="center"/>
          </w:tcPr>
          <w:p w:rsidR="00F6482D" w:rsidRDefault="00381FD3">
            <w:pPr>
              <w:ind w:firstLineChars="0" w:firstLine="0"/>
              <w:rPr>
                <w:rFonts w:eastAsia="宋体" w:cs="Times New Roman"/>
                <w:sz w:val="28"/>
                <w:szCs w:val="28"/>
              </w:rPr>
            </w:pPr>
            <w:r>
              <w:rPr>
                <w:rFonts w:eastAsia="宋体" w:cs="Times New Roman"/>
                <w:sz w:val="28"/>
                <w:szCs w:val="28"/>
              </w:rPr>
              <w:t>面向具有一定航空航天模型理论基础，对航空航天模型拥有浓厚学习兴趣的学生</w:t>
            </w:r>
          </w:p>
        </w:tc>
      </w:tr>
      <w:tr w:rsidR="00F6482D">
        <w:trPr>
          <w:trHeight w:val="454"/>
          <w:jc w:val="center"/>
        </w:trPr>
        <w:tc>
          <w:tcPr>
            <w:tcW w:w="678" w:type="pct"/>
            <w:vMerge/>
            <w:vAlign w:val="center"/>
          </w:tcPr>
          <w:p w:rsidR="00F6482D" w:rsidRDefault="00F6482D">
            <w:pPr>
              <w:ind w:firstLineChars="0" w:firstLine="0"/>
              <w:jc w:val="center"/>
              <w:rPr>
                <w:rFonts w:eastAsia="宋体" w:cs="Times New Roman"/>
                <w:sz w:val="28"/>
                <w:szCs w:val="28"/>
              </w:rPr>
            </w:pPr>
          </w:p>
        </w:tc>
        <w:tc>
          <w:tcPr>
            <w:tcW w:w="102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航空航天模型操控课程</w:t>
            </w:r>
          </w:p>
        </w:tc>
        <w:tc>
          <w:tcPr>
            <w:tcW w:w="2019" w:type="pct"/>
            <w:vAlign w:val="center"/>
          </w:tcPr>
          <w:p w:rsidR="00F6482D" w:rsidRDefault="00381FD3">
            <w:pPr>
              <w:ind w:firstLineChars="0" w:firstLine="0"/>
              <w:rPr>
                <w:rFonts w:eastAsia="宋体" w:cs="Times New Roman"/>
                <w:sz w:val="28"/>
                <w:szCs w:val="28"/>
              </w:rPr>
            </w:pPr>
            <w:r>
              <w:rPr>
                <w:rFonts w:eastAsia="宋体" w:cs="Times New Roman"/>
                <w:sz w:val="28"/>
                <w:szCs w:val="28"/>
              </w:rPr>
              <w:t>掌握操控及调试航空航天模型的技能；掌握模型维修、维护的技能；培养刻苦训练、团结协作、顽强拼搏的体育精神。</w:t>
            </w:r>
          </w:p>
        </w:tc>
        <w:tc>
          <w:tcPr>
            <w:tcW w:w="1275" w:type="pct"/>
            <w:vMerge/>
            <w:vAlign w:val="center"/>
          </w:tcPr>
          <w:p w:rsidR="00F6482D" w:rsidRDefault="00F6482D">
            <w:pPr>
              <w:ind w:firstLineChars="0" w:firstLine="0"/>
              <w:jc w:val="center"/>
              <w:rPr>
                <w:rFonts w:eastAsia="宋体" w:cs="Times New Roman"/>
                <w:sz w:val="28"/>
                <w:szCs w:val="28"/>
              </w:rPr>
            </w:pPr>
          </w:p>
        </w:tc>
      </w:tr>
      <w:tr w:rsidR="00F6482D">
        <w:trPr>
          <w:trHeight w:val="454"/>
          <w:jc w:val="center"/>
        </w:trPr>
        <w:tc>
          <w:tcPr>
            <w:tcW w:w="67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专业</w:t>
            </w:r>
          </w:p>
          <w:p w:rsidR="00F6482D" w:rsidRDefault="00381FD3">
            <w:pPr>
              <w:ind w:firstLineChars="0" w:firstLine="0"/>
              <w:jc w:val="center"/>
              <w:rPr>
                <w:rFonts w:eastAsia="宋体" w:cs="Times New Roman"/>
                <w:sz w:val="28"/>
                <w:szCs w:val="28"/>
              </w:rPr>
            </w:pPr>
            <w:r>
              <w:rPr>
                <w:rFonts w:eastAsia="宋体" w:cs="Times New Roman"/>
                <w:sz w:val="28"/>
                <w:szCs w:val="28"/>
              </w:rPr>
              <w:t>课程</w:t>
            </w:r>
          </w:p>
        </w:tc>
        <w:tc>
          <w:tcPr>
            <w:tcW w:w="1028"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航空航天模型赛事训练</w:t>
            </w:r>
          </w:p>
        </w:tc>
        <w:tc>
          <w:tcPr>
            <w:tcW w:w="2019" w:type="pct"/>
            <w:vAlign w:val="center"/>
          </w:tcPr>
          <w:p w:rsidR="00F6482D" w:rsidRDefault="00381FD3">
            <w:pPr>
              <w:ind w:firstLineChars="0" w:firstLine="0"/>
              <w:rPr>
                <w:rFonts w:eastAsia="宋体" w:cs="Times New Roman"/>
                <w:sz w:val="28"/>
                <w:szCs w:val="28"/>
              </w:rPr>
            </w:pPr>
            <w:r>
              <w:rPr>
                <w:rFonts w:eastAsia="宋体" w:cs="Times New Roman"/>
                <w:sz w:val="28"/>
                <w:szCs w:val="28"/>
              </w:rPr>
              <w:t>通过专业项目的赛事全仿真训练，熟知航空航天模型赛事及竞赛规则，掌握多项航空航天模型的专项技能，能够独立制作和熟练操作航模。</w:t>
            </w:r>
          </w:p>
        </w:tc>
        <w:tc>
          <w:tcPr>
            <w:tcW w:w="1275" w:type="pct"/>
            <w:vAlign w:val="center"/>
          </w:tcPr>
          <w:p w:rsidR="00F6482D" w:rsidRDefault="00381FD3">
            <w:pPr>
              <w:ind w:firstLineChars="0" w:firstLine="0"/>
              <w:rPr>
                <w:rFonts w:eastAsia="宋体" w:cs="Times New Roman"/>
                <w:sz w:val="28"/>
                <w:szCs w:val="28"/>
              </w:rPr>
            </w:pPr>
            <w:r>
              <w:rPr>
                <w:rFonts w:eastAsia="宋体" w:cs="Times New Roman"/>
                <w:sz w:val="28"/>
                <w:szCs w:val="28"/>
              </w:rPr>
              <w:t>面向学有余力、具有较强理论基础、对航空航天模型应用领域具有浓厚兴趣，兼具较强的实践与学习能力的学生</w:t>
            </w:r>
          </w:p>
        </w:tc>
      </w:tr>
    </w:tbl>
    <w:p w:rsidR="00F6482D" w:rsidRPr="00444097" w:rsidRDefault="00381FD3" w:rsidP="00444097">
      <w:pPr>
        <w:pStyle w:val="3"/>
        <w:ind w:firstLine="643"/>
        <w:rPr>
          <w:rFonts w:cs="Times New Roman"/>
          <w:bCs w:val="0"/>
        </w:rPr>
      </w:pPr>
      <w:bookmarkStart w:id="631" w:name="_Toc30667"/>
      <w:bookmarkStart w:id="632" w:name="_Toc5839"/>
      <w:r w:rsidRPr="00444097">
        <w:rPr>
          <w:rFonts w:cs="Times New Roman"/>
          <w:bCs w:val="0"/>
        </w:rPr>
        <w:t>7.5.3</w:t>
      </w:r>
      <w:r w:rsidRPr="00444097">
        <w:rPr>
          <w:rFonts w:cs="Times New Roman"/>
          <w:bCs w:val="0"/>
        </w:rPr>
        <w:t>低空经济创新实验室</w:t>
      </w:r>
      <w:bookmarkEnd w:id="631"/>
      <w:bookmarkEnd w:id="632"/>
    </w:p>
    <w:p w:rsidR="00F6482D" w:rsidRDefault="00381FD3">
      <w:pPr>
        <w:ind w:firstLine="640"/>
        <w:outlineLvl w:val="3"/>
        <w:rPr>
          <w:rFonts w:cs="Times New Roman"/>
        </w:rPr>
      </w:pPr>
      <w:r>
        <w:rPr>
          <w:rFonts w:cs="Times New Roman"/>
        </w:rPr>
        <w:t>7.5.3.1</w:t>
      </w:r>
      <w:r>
        <w:rPr>
          <w:rFonts w:cs="Times New Roman"/>
        </w:rPr>
        <w:t>核心理念</w:t>
      </w:r>
    </w:p>
    <w:p w:rsidR="00F6482D" w:rsidRDefault="00381FD3">
      <w:pPr>
        <w:ind w:firstLine="640"/>
        <w:rPr>
          <w:rFonts w:cs="Times New Roman"/>
          <w:szCs w:val="32"/>
        </w:rPr>
      </w:pPr>
      <w:r>
        <w:rPr>
          <w:rFonts w:cs="Times New Roman"/>
          <w:szCs w:val="32"/>
        </w:rPr>
        <w:t>建设能够培养适应未来低空经济发展需求的复合型创新人才的实验室。通过融合航空技术、人工智能、材料科学等多学科技术，实验室致力于探索电动垂直起降飞行器的设计与优化、空域智能化管理、飞行安全技术及低空场景应用开发。帮助学生掌握飞行器设计、算法开发及跨学科协作能力，培养学生的科学实验操作能力和科学探究精神，推动低空经济领域的创新成果落地。</w:t>
      </w:r>
    </w:p>
    <w:p w:rsidR="00F6482D" w:rsidRDefault="00381FD3">
      <w:pPr>
        <w:ind w:firstLineChars="0" w:firstLine="643"/>
        <w:outlineLvl w:val="3"/>
        <w:rPr>
          <w:rFonts w:cs="Times New Roman"/>
        </w:rPr>
      </w:pPr>
      <w:r>
        <w:rPr>
          <w:rFonts w:cs="Times New Roman"/>
        </w:rPr>
        <w:t>7.5.3.2</w:t>
      </w:r>
      <w:r>
        <w:rPr>
          <w:rFonts w:cs="Times New Roman"/>
        </w:rPr>
        <w:t>核心特征</w:t>
      </w:r>
      <w:bookmarkStart w:id="633" w:name="OLE_LINK4"/>
    </w:p>
    <w:p w:rsidR="00F6482D" w:rsidRDefault="00381FD3">
      <w:pPr>
        <w:ind w:firstLineChars="0" w:firstLine="643"/>
        <w:rPr>
          <w:rFonts w:cs="Times New Roman"/>
          <w:szCs w:val="32"/>
        </w:rPr>
      </w:pPr>
      <w:r>
        <w:rPr>
          <w:rFonts w:cs="Times New Roman"/>
          <w:szCs w:val="32"/>
        </w:rPr>
        <w:t>（</w:t>
      </w:r>
      <w:r>
        <w:rPr>
          <w:rFonts w:cs="Times New Roman"/>
          <w:szCs w:val="32"/>
        </w:rPr>
        <w:t>1</w:t>
      </w:r>
      <w:r>
        <w:rPr>
          <w:rFonts w:cs="Times New Roman"/>
          <w:szCs w:val="32"/>
        </w:rPr>
        <w:t>）</w:t>
      </w:r>
      <w:bookmarkEnd w:id="633"/>
      <w:r>
        <w:rPr>
          <w:rFonts w:cs="Times New Roman"/>
          <w:szCs w:val="32"/>
        </w:rPr>
        <w:t>多学科融合。结合无人机飞行控制、计算机科学、路径规划算法、</w:t>
      </w:r>
      <w:r>
        <w:rPr>
          <w:rFonts w:cs="Times New Roman"/>
          <w:szCs w:val="32"/>
        </w:rPr>
        <w:t>5G</w:t>
      </w:r>
      <w:r>
        <w:rPr>
          <w:rFonts w:cs="Times New Roman"/>
          <w:szCs w:val="32"/>
        </w:rPr>
        <w:t>通信技术等学习内容，开展跨领域研究与实验。（</w:t>
      </w:r>
      <w:r>
        <w:rPr>
          <w:rFonts w:cs="Times New Roman"/>
          <w:szCs w:val="32"/>
        </w:rPr>
        <w:t>2</w:t>
      </w:r>
      <w:r>
        <w:rPr>
          <w:rFonts w:cs="Times New Roman"/>
          <w:szCs w:val="32"/>
        </w:rPr>
        <w:t>）智能化（模拟）应用。集成空域动态监控、路径规划算法及调度系统的模拟应用场景，帮助学生理解应用低空交通高效协同的流程作业模式。（</w:t>
      </w:r>
      <w:r>
        <w:rPr>
          <w:rFonts w:cs="Times New Roman"/>
          <w:szCs w:val="32"/>
        </w:rPr>
        <w:t>3</w:t>
      </w:r>
      <w:r>
        <w:rPr>
          <w:rFonts w:cs="Times New Roman"/>
          <w:szCs w:val="32"/>
        </w:rPr>
        <w:t>）安全优先。通过冗余系统设计、飞行安全理论知识学习，确保实验、飞行过程安全可控。（</w:t>
      </w:r>
      <w:r>
        <w:rPr>
          <w:rFonts w:cs="Times New Roman"/>
          <w:szCs w:val="32"/>
        </w:rPr>
        <w:t>4</w:t>
      </w:r>
      <w:r>
        <w:rPr>
          <w:rFonts w:cs="Times New Roman"/>
          <w:szCs w:val="32"/>
        </w:rPr>
        <w:t>）场景驱动。聚焦环境监测、农业植保、应急物流等实际应用场景，开发多样化载荷解决方案。（</w:t>
      </w:r>
      <w:r>
        <w:rPr>
          <w:rFonts w:cs="Times New Roman"/>
          <w:szCs w:val="32"/>
        </w:rPr>
        <w:t>5</w:t>
      </w:r>
      <w:r>
        <w:rPr>
          <w:rFonts w:cs="Times New Roman"/>
          <w:szCs w:val="32"/>
        </w:rPr>
        <w:t>）灵活扩展。支持飞行器原型迭代、算法优化及新材料测试，适应技术快速演进需求。</w:t>
      </w:r>
    </w:p>
    <w:p w:rsidR="00F6482D" w:rsidRDefault="00381FD3">
      <w:pPr>
        <w:ind w:firstLine="640"/>
        <w:outlineLvl w:val="3"/>
        <w:rPr>
          <w:rFonts w:cs="Times New Roman"/>
        </w:rPr>
      </w:pPr>
      <w:r>
        <w:rPr>
          <w:rFonts w:cs="Times New Roman"/>
        </w:rPr>
        <w:t>7.5.3.3</w:t>
      </w:r>
      <w:r>
        <w:rPr>
          <w:rFonts w:cs="Times New Roman"/>
        </w:rPr>
        <w:t>空间布局</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）设计组装区。配备</w:t>
      </w:r>
      <w:r>
        <w:rPr>
          <w:rFonts w:cs="Times New Roman"/>
          <w:szCs w:val="32"/>
        </w:rPr>
        <w:t>3D</w:t>
      </w:r>
      <w:r>
        <w:rPr>
          <w:rFonts w:cs="Times New Roman"/>
          <w:szCs w:val="32"/>
        </w:rPr>
        <w:t>建模工作站、组装调试无人机工具套件，支持飞行器结构设计与优化、组装和调试；（</w:t>
      </w:r>
      <w:r>
        <w:rPr>
          <w:rFonts w:cs="Times New Roman"/>
          <w:szCs w:val="32"/>
        </w:rPr>
        <w:t>2</w:t>
      </w:r>
      <w:r>
        <w:rPr>
          <w:rFonts w:cs="Times New Roman"/>
          <w:szCs w:val="32"/>
        </w:rPr>
        <w:t>）多学科教学区。部署高性能计算机，用于无人机系统设计、飞行理论（空气动力学、飞行安全等）、飞行模拟教学、航线规划、调度算法开发与机器学习模型训练；（</w:t>
      </w:r>
      <w:r>
        <w:rPr>
          <w:rFonts w:cs="Times New Roman"/>
          <w:szCs w:val="32"/>
        </w:rPr>
        <w:t>3</w:t>
      </w:r>
      <w:r>
        <w:rPr>
          <w:rFonts w:cs="Times New Roman"/>
          <w:szCs w:val="32"/>
        </w:rPr>
        <w:t>）飞行测试区。设置室外飞行场地以进行飞机测试及实地飞行学习，如为室内区域，需设置室内飞行保护网及放置部分障碍穿越设备；（</w:t>
      </w:r>
      <w:r>
        <w:rPr>
          <w:rFonts w:cs="Times New Roman"/>
          <w:szCs w:val="32"/>
        </w:rPr>
        <w:t>4</w:t>
      </w:r>
      <w:r>
        <w:rPr>
          <w:rFonts w:cs="Times New Roman"/>
          <w:szCs w:val="32"/>
        </w:rPr>
        <w:t>）行业应用区。配置灭火投弹设备、农业喷洒模拟器、环境传感器套件、系留模块等，探索不同应用场景下的适配方案；（</w:t>
      </w:r>
      <w:r>
        <w:rPr>
          <w:rFonts w:cs="Times New Roman"/>
          <w:szCs w:val="32"/>
        </w:rPr>
        <w:t>5</w:t>
      </w:r>
      <w:r>
        <w:rPr>
          <w:rFonts w:cs="Times New Roman"/>
          <w:szCs w:val="32"/>
        </w:rPr>
        <w:t>）调度中心。搭建低空调度系统以进行全流程学习，后续可作为调度中心承接执行实际任务。飞行器测试区需设置防撞网、紧急停机按钮及消防设备，符合《无人机系统通用要求》（</w:t>
      </w:r>
      <w:r>
        <w:rPr>
          <w:rFonts w:cs="Times New Roman"/>
          <w:szCs w:val="32"/>
        </w:rPr>
        <w:t>GB/T 38058</w:t>
      </w:r>
      <w:r>
        <w:rPr>
          <w:rFonts w:cs="Times New Roman"/>
          <w:szCs w:val="32"/>
        </w:rPr>
        <w:t>）。电池充电区独立设置，配备防爆柜与温控系统。</w:t>
      </w:r>
    </w:p>
    <w:p w:rsidR="00F6482D" w:rsidRDefault="00381FD3">
      <w:pPr>
        <w:ind w:firstLine="640"/>
        <w:outlineLvl w:val="3"/>
        <w:rPr>
          <w:rFonts w:cs="Times New Roman"/>
        </w:rPr>
      </w:pPr>
      <w:r>
        <w:rPr>
          <w:rFonts w:cs="Times New Roman"/>
        </w:rPr>
        <w:t>7.5.3.4</w:t>
      </w:r>
      <w:r>
        <w:rPr>
          <w:rFonts w:cs="Times New Roman"/>
        </w:rPr>
        <w:t>条件保障</w:t>
      </w:r>
    </w:p>
    <w:p w:rsidR="00F6482D" w:rsidRDefault="00381FD3">
      <w:pPr>
        <w:ind w:firstLine="640"/>
        <w:rPr>
          <w:rFonts w:cs="Times New Roman"/>
          <w:szCs w:val="32"/>
        </w:rPr>
      </w:pPr>
      <w:r>
        <w:rPr>
          <w:rFonts w:cs="Times New Roman"/>
          <w:szCs w:val="32"/>
        </w:rPr>
        <w:t>以下的《设备配置目录》供学校参考使用，学校可结合实际需求和学生数量调整设备的品种、配备数量等。本表的设备配置按班额</w:t>
      </w:r>
      <w:r>
        <w:rPr>
          <w:rFonts w:cs="Times New Roman"/>
          <w:szCs w:val="32"/>
        </w:rPr>
        <w:t>50</w:t>
      </w:r>
      <w:r>
        <w:rPr>
          <w:rFonts w:cs="Times New Roman"/>
          <w:szCs w:val="32"/>
        </w:rPr>
        <w:t>名学生计算，所有设备需按照相关政策要求进行采购。</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32 </w:t>
      </w:r>
      <w:r>
        <w:rPr>
          <w:rFonts w:ascii="Times New Roman" w:hAnsi="Times New Roman" w:cs="Times New Roman"/>
          <w:szCs w:val="28"/>
        </w:rPr>
        <w:t>设备配置目录</w:t>
      </w:r>
    </w:p>
    <w:tbl>
      <w:tblPr>
        <w:tblStyle w:val="ad"/>
        <w:tblW w:w="5015" w:type="pct"/>
        <w:jc w:val="center"/>
        <w:tblLook w:val="04A0" w:firstRow="1" w:lastRow="0" w:firstColumn="1" w:lastColumn="0" w:noHBand="0" w:noVBand="1"/>
      </w:tblPr>
      <w:tblGrid>
        <w:gridCol w:w="848"/>
        <w:gridCol w:w="1802"/>
        <w:gridCol w:w="4555"/>
        <w:gridCol w:w="1883"/>
      </w:tblGrid>
      <w:tr w:rsidR="00F6482D">
        <w:trPr>
          <w:trHeight w:val="390"/>
          <w:tblHeader/>
          <w:jc w:val="center"/>
        </w:trPr>
        <w:tc>
          <w:tcPr>
            <w:tcW w:w="466" w:type="pct"/>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序号</w:t>
            </w:r>
          </w:p>
        </w:tc>
        <w:tc>
          <w:tcPr>
            <w:tcW w:w="991" w:type="pct"/>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设备名称</w:t>
            </w:r>
          </w:p>
        </w:tc>
        <w:tc>
          <w:tcPr>
            <w:tcW w:w="2505" w:type="pct"/>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设备功能描述</w:t>
            </w:r>
          </w:p>
        </w:tc>
        <w:tc>
          <w:tcPr>
            <w:tcW w:w="1036" w:type="pct"/>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数量</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99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无人机模拟仿真系统</w:t>
            </w:r>
          </w:p>
        </w:tc>
        <w:tc>
          <w:tcPr>
            <w:tcW w:w="2505" w:type="pct"/>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包含模拟仿真系统和行业应用仿真系统。可选择不同规格的无人机、飞行器等设备。满足教学、训练需求。</w:t>
            </w:r>
          </w:p>
        </w:tc>
        <w:tc>
          <w:tcPr>
            <w:tcW w:w="1036"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25</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99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模拟遥控器</w:t>
            </w:r>
          </w:p>
        </w:tc>
        <w:tc>
          <w:tcPr>
            <w:tcW w:w="2505" w:type="pct"/>
          </w:tcPr>
          <w:p w:rsidR="00F6482D" w:rsidRDefault="00381FD3">
            <w:pPr>
              <w:widowControl/>
              <w:ind w:firstLineChars="0" w:firstLine="0"/>
              <w:rPr>
                <w:rFonts w:eastAsia="宋体" w:cs="Times New Roman"/>
                <w:sz w:val="28"/>
                <w:szCs w:val="28"/>
              </w:rPr>
            </w:pPr>
            <w:r>
              <w:rPr>
                <w:rFonts w:eastAsia="宋体" w:cs="Times New Roman"/>
                <w:sz w:val="28"/>
                <w:szCs w:val="28"/>
                <w:lang w:bidi="ar"/>
              </w:rPr>
              <w:t>支持多种无人机、飞行器等设备，可用于无人机模拟飞行训练。</w:t>
            </w:r>
          </w:p>
        </w:tc>
        <w:tc>
          <w:tcPr>
            <w:tcW w:w="1036"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25</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99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固定翼训练机</w:t>
            </w:r>
          </w:p>
        </w:tc>
        <w:tc>
          <w:tcPr>
            <w:tcW w:w="2505" w:type="pct"/>
          </w:tcPr>
          <w:p w:rsidR="00F6482D" w:rsidRDefault="00381FD3">
            <w:pPr>
              <w:widowControl/>
              <w:ind w:firstLineChars="0" w:firstLine="0"/>
              <w:rPr>
                <w:rFonts w:eastAsia="宋体" w:cs="Times New Roman"/>
                <w:sz w:val="28"/>
                <w:szCs w:val="28"/>
              </w:rPr>
            </w:pPr>
            <w:r>
              <w:rPr>
                <w:rFonts w:eastAsia="宋体" w:cs="Times New Roman"/>
                <w:sz w:val="28"/>
                <w:szCs w:val="28"/>
                <w:lang w:bidi="ar"/>
              </w:rPr>
              <w:t>宜选用轻量化材质和高强度机身，有足够的负载能力。</w:t>
            </w:r>
          </w:p>
        </w:tc>
        <w:tc>
          <w:tcPr>
            <w:tcW w:w="1036"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1</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99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装调直升机</w:t>
            </w:r>
          </w:p>
        </w:tc>
        <w:tc>
          <w:tcPr>
            <w:tcW w:w="2505" w:type="pct"/>
          </w:tcPr>
          <w:p w:rsidR="00F6482D" w:rsidRDefault="00381FD3">
            <w:pPr>
              <w:widowControl/>
              <w:ind w:firstLineChars="0" w:firstLine="0"/>
              <w:rPr>
                <w:rFonts w:eastAsia="宋体" w:cs="Times New Roman"/>
                <w:sz w:val="28"/>
                <w:szCs w:val="28"/>
              </w:rPr>
            </w:pPr>
            <w:r>
              <w:rPr>
                <w:rFonts w:eastAsia="宋体" w:cs="Times New Roman"/>
                <w:sz w:val="28"/>
                <w:szCs w:val="28"/>
                <w:lang w:bidi="ar"/>
              </w:rPr>
              <w:t>外置电池仓，可更换电池；含装调工具零件，支持自行更换零部件；支持垂直起降，宜具备八面悬停、定点回转等功能。</w:t>
            </w:r>
          </w:p>
        </w:tc>
        <w:tc>
          <w:tcPr>
            <w:tcW w:w="1036"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1</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99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竞速穿越机</w:t>
            </w:r>
          </w:p>
        </w:tc>
        <w:tc>
          <w:tcPr>
            <w:tcW w:w="2505" w:type="pct"/>
          </w:tcPr>
          <w:p w:rsidR="00F6482D" w:rsidRDefault="00381FD3">
            <w:pPr>
              <w:widowControl/>
              <w:ind w:firstLineChars="0" w:firstLine="0"/>
              <w:rPr>
                <w:rFonts w:eastAsia="宋体" w:cs="Times New Roman"/>
                <w:sz w:val="28"/>
                <w:szCs w:val="28"/>
              </w:rPr>
            </w:pPr>
            <w:r>
              <w:rPr>
                <w:rFonts w:eastAsia="宋体" w:cs="Times New Roman"/>
                <w:sz w:val="28"/>
                <w:szCs w:val="28"/>
                <w:lang w:bidi="ar"/>
              </w:rPr>
              <w:t>配备</w:t>
            </w:r>
            <w:r>
              <w:rPr>
                <w:rFonts w:eastAsia="宋体" w:cs="Times New Roman"/>
                <w:sz w:val="28"/>
                <w:szCs w:val="28"/>
                <w:lang w:bidi="ar"/>
              </w:rPr>
              <w:t>FPV</w:t>
            </w:r>
            <w:r>
              <w:rPr>
                <w:rFonts w:eastAsia="宋体" w:cs="Times New Roman"/>
                <w:sz w:val="28"/>
                <w:szCs w:val="28"/>
                <w:lang w:bidi="ar"/>
              </w:rPr>
              <w:t>摄像头和图传，可进行第一视角飞行。</w:t>
            </w:r>
          </w:p>
        </w:tc>
        <w:tc>
          <w:tcPr>
            <w:tcW w:w="1036"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1</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99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组装式无人机</w:t>
            </w:r>
          </w:p>
        </w:tc>
        <w:tc>
          <w:tcPr>
            <w:tcW w:w="2505" w:type="pct"/>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可搭载激光雷达模块，实现避障飞行。可用于组装、调试、检修、飞行等步骤，可进行二次开发，宜具有航拍、抛投、抓取、空中喊话等功能；宜支持地面站进行航线规划；宜采用开源平台及配套教学资源；含电机、电调、螺旋桨及线材等备件。</w:t>
            </w:r>
          </w:p>
        </w:tc>
        <w:tc>
          <w:tcPr>
            <w:tcW w:w="1036"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5</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lang w:bidi="ar"/>
              </w:rPr>
              <w:t>7</w:t>
            </w:r>
          </w:p>
        </w:tc>
        <w:tc>
          <w:tcPr>
            <w:tcW w:w="99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无人机应用载荷实训套件</w:t>
            </w:r>
          </w:p>
        </w:tc>
        <w:tc>
          <w:tcPr>
            <w:tcW w:w="2505" w:type="pct"/>
          </w:tcPr>
          <w:p w:rsidR="00F6482D" w:rsidRDefault="00381FD3">
            <w:pPr>
              <w:ind w:firstLineChars="0" w:firstLine="0"/>
              <w:rPr>
                <w:rFonts w:eastAsia="宋体" w:cs="Times New Roman"/>
                <w:sz w:val="28"/>
                <w:szCs w:val="28"/>
              </w:rPr>
            </w:pPr>
            <w:r>
              <w:rPr>
                <w:rFonts w:eastAsia="宋体" w:cs="Times New Roman"/>
                <w:sz w:val="28"/>
                <w:szCs w:val="28"/>
                <w:lang w:bidi="ar"/>
              </w:rPr>
              <w:t>结合组装调试专用无人机配套使用，可选配植保套件、喊话器、机械手套件、探照灯套件、激光测距模块、灭火模块、通讯模块等，用于组装调试和完成无人机载荷应用实验实训，实现物流投送、植保喷洒、空中喊话指挥、货物抓取、空中照明功能。</w:t>
            </w:r>
          </w:p>
        </w:tc>
        <w:tc>
          <w:tcPr>
            <w:tcW w:w="1036"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5</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99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飞行训练机</w:t>
            </w:r>
          </w:p>
        </w:tc>
        <w:tc>
          <w:tcPr>
            <w:tcW w:w="2505" w:type="pct"/>
          </w:tcPr>
          <w:p w:rsidR="00F6482D" w:rsidRDefault="00381FD3">
            <w:pPr>
              <w:widowControl/>
              <w:numPr>
                <w:ilvl w:val="255"/>
                <w:numId w:val="0"/>
              </w:numPr>
              <w:rPr>
                <w:rFonts w:eastAsia="宋体" w:cs="Times New Roman"/>
                <w:sz w:val="28"/>
                <w:szCs w:val="28"/>
              </w:rPr>
            </w:pPr>
            <w:r>
              <w:rPr>
                <w:rFonts w:eastAsia="宋体" w:cs="Times New Roman"/>
                <w:sz w:val="28"/>
                <w:szCs w:val="28"/>
                <w:lang w:bidi="ar"/>
              </w:rPr>
              <w:t>可切换</w:t>
            </w:r>
            <w:r>
              <w:rPr>
                <w:rFonts w:eastAsia="宋体" w:cs="Times New Roman"/>
                <w:sz w:val="28"/>
                <w:szCs w:val="28"/>
                <w:lang w:bidi="ar"/>
              </w:rPr>
              <w:t>GPS</w:t>
            </w:r>
            <w:r>
              <w:rPr>
                <w:rFonts w:eastAsia="宋体" w:cs="Times New Roman"/>
                <w:sz w:val="28"/>
                <w:szCs w:val="28"/>
                <w:lang w:bidi="ar"/>
              </w:rPr>
              <w:t>模式、姿态模式、手动模式等飞行模式；可用于民航无人机驾驶员培训及其它无人机相关教学培训；含电机、电调、螺旋桨及线材等备件。</w:t>
            </w:r>
          </w:p>
        </w:tc>
        <w:tc>
          <w:tcPr>
            <w:tcW w:w="1036"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5</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99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航拍实训无人机</w:t>
            </w:r>
          </w:p>
        </w:tc>
        <w:tc>
          <w:tcPr>
            <w:tcW w:w="2505" w:type="pct"/>
          </w:tcPr>
          <w:p w:rsidR="00F6482D" w:rsidRDefault="00381FD3">
            <w:pPr>
              <w:widowControl/>
              <w:ind w:firstLineChars="0" w:firstLine="0"/>
              <w:rPr>
                <w:rFonts w:eastAsia="宋体" w:cs="Times New Roman"/>
                <w:sz w:val="28"/>
                <w:szCs w:val="28"/>
              </w:rPr>
            </w:pPr>
            <w:r>
              <w:rPr>
                <w:rFonts w:eastAsia="宋体" w:cs="Times New Roman"/>
                <w:sz w:val="28"/>
                <w:szCs w:val="28"/>
                <w:lang w:bidi="ar"/>
              </w:rPr>
              <w:t>具有</w:t>
            </w:r>
            <w:r>
              <w:rPr>
                <w:rFonts w:eastAsia="宋体" w:cs="Times New Roman"/>
                <w:sz w:val="28"/>
                <w:szCs w:val="28"/>
                <w:lang w:bidi="ar"/>
              </w:rPr>
              <w:t>GPS</w:t>
            </w:r>
            <w:r>
              <w:rPr>
                <w:rFonts w:eastAsia="宋体" w:cs="Times New Roman"/>
                <w:sz w:val="28"/>
                <w:szCs w:val="28"/>
                <w:lang w:bidi="ar"/>
              </w:rPr>
              <w:t>、北斗等定位系统，性能可满足航拍训练需求。</w:t>
            </w:r>
          </w:p>
        </w:tc>
        <w:tc>
          <w:tcPr>
            <w:tcW w:w="1036"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1</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99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航测实训无人机</w:t>
            </w:r>
          </w:p>
        </w:tc>
        <w:tc>
          <w:tcPr>
            <w:tcW w:w="2505" w:type="pct"/>
          </w:tcPr>
          <w:p w:rsidR="00F6482D" w:rsidRDefault="00381FD3">
            <w:pPr>
              <w:widowControl/>
              <w:ind w:firstLineChars="0" w:firstLine="0"/>
              <w:rPr>
                <w:rFonts w:eastAsia="宋体" w:cs="Times New Roman"/>
                <w:sz w:val="28"/>
                <w:szCs w:val="28"/>
              </w:rPr>
            </w:pPr>
            <w:r>
              <w:rPr>
                <w:rFonts w:eastAsia="宋体" w:cs="Times New Roman"/>
                <w:sz w:val="28"/>
                <w:szCs w:val="28"/>
                <w:lang w:bidi="ar"/>
              </w:rPr>
              <w:t>适用于低空摄影测量，具有抗磁干扰能力和精准定位的能力，能够提供实时定位数据，实现精准的测绘作业任务，具备多方位的视觉定位以及障碍物感知的能力。</w:t>
            </w:r>
          </w:p>
        </w:tc>
        <w:tc>
          <w:tcPr>
            <w:tcW w:w="1036"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1</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lang w:bidi="ar"/>
              </w:rPr>
              <w:t>11</w:t>
            </w:r>
          </w:p>
        </w:tc>
        <w:tc>
          <w:tcPr>
            <w:tcW w:w="99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植保实训无人机</w:t>
            </w:r>
          </w:p>
        </w:tc>
        <w:tc>
          <w:tcPr>
            <w:tcW w:w="2505" w:type="pct"/>
          </w:tcPr>
          <w:p w:rsidR="00F6482D" w:rsidRDefault="00381FD3">
            <w:pPr>
              <w:widowControl/>
              <w:ind w:firstLineChars="0" w:firstLine="0"/>
              <w:rPr>
                <w:rFonts w:eastAsia="宋体" w:cs="Times New Roman"/>
                <w:sz w:val="28"/>
                <w:szCs w:val="28"/>
              </w:rPr>
            </w:pPr>
            <w:r>
              <w:rPr>
                <w:rFonts w:eastAsia="宋体" w:cs="Times New Roman"/>
                <w:sz w:val="28"/>
                <w:szCs w:val="28"/>
                <w:lang w:bidi="ar"/>
              </w:rPr>
              <w:t>使用植保套件作为无人机荷载，或配备专用植保无人机。</w:t>
            </w:r>
          </w:p>
        </w:tc>
        <w:tc>
          <w:tcPr>
            <w:tcW w:w="1036"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1</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p>
        </w:tc>
        <w:tc>
          <w:tcPr>
            <w:tcW w:w="99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巡检实训</w:t>
            </w:r>
            <w:r>
              <w:rPr>
                <w:rFonts w:eastAsia="宋体" w:cs="Times New Roman"/>
                <w:sz w:val="28"/>
                <w:szCs w:val="28"/>
                <w:lang w:bidi="ar"/>
              </w:rPr>
              <w:t>5G</w:t>
            </w:r>
            <w:r>
              <w:rPr>
                <w:rFonts w:eastAsia="宋体" w:cs="Times New Roman"/>
                <w:sz w:val="28"/>
                <w:szCs w:val="28"/>
                <w:lang w:bidi="ar"/>
              </w:rPr>
              <w:t>网联无人机</w:t>
            </w:r>
          </w:p>
        </w:tc>
        <w:tc>
          <w:tcPr>
            <w:tcW w:w="2505" w:type="pct"/>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使用巡检模块作为无人机荷载，或配备专用巡检联网无人机。具有</w:t>
            </w:r>
            <w:r>
              <w:rPr>
                <w:rFonts w:eastAsia="宋体" w:cs="Times New Roman"/>
                <w:sz w:val="28"/>
                <w:szCs w:val="28"/>
                <w:lang w:bidi="ar"/>
              </w:rPr>
              <w:t>rtk</w:t>
            </w:r>
            <w:r>
              <w:rPr>
                <w:rFonts w:eastAsia="宋体" w:cs="Times New Roman"/>
                <w:sz w:val="28"/>
                <w:szCs w:val="28"/>
                <w:lang w:bidi="ar"/>
              </w:rPr>
              <w:t>精准定位模块、变焦模块和热成像模块；专用巡检无人机宜配备智能机巢，实现自动充电、自动起降等功能。</w:t>
            </w:r>
          </w:p>
        </w:tc>
        <w:tc>
          <w:tcPr>
            <w:tcW w:w="1036"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1</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p>
        </w:tc>
        <w:tc>
          <w:tcPr>
            <w:tcW w:w="99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应急救援红外侦察实训无人机</w:t>
            </w:r>
          </w:p>
        </w:tc>
        <w:tc>
          <w:tcPr>
            <w:tcW w:w="2505" w:type="pct"/>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宜使用碳纤维板等高强度、轻量化材料；配备热成像模块和配套软件，探测距离满足实验实训需求。</w:t>
            </w:r>
          </w:p>
        </w:tc>
        <w:tc>
          <w:tcPr>
            <w:tcW w:w="1036"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1</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14</w:t>
            </w:r>
          </w:p>
        </w:tc>
        <w:tc>
          <w:tcPr>
            <w:tcW w:w="99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灭火投弹箱</w:t>
            </w:r>
          </w:p>
        </w:tc>
        <w:tc>
          <w:tcPr>
            <w:tcW w:w="2505" w:type="pct"/>
          </w:tcPr>
          <w:p w:rsidR="00F6482D" w:rsidRDefault="00381FD3">
            <w:pPr>
              <w:widowControl/>
              <w:ind w:firstLineChars="0" w:firstLine="0"/>
              <w:rPr>
                <w:rFonts w:eastAsia="宋体" w:cs="Times New Roman"/>
                <w:sz w:val="28"/>
                <w:szCs w:val="28"/>
              </w:rPr>
            </w:pPr>
            <w:r>
              <w:rPr>
                <w:rFonts w:eastAsia="宋体" w:cs="Times New Roman"/>
                <w:sz w:val="28"/>
                <w:szCs w:val="28"/>
                <w:lang w:bidi="ar"/>
              </w:rPr>
              <w:t>配套应急救援实训使用。</w:t>
            </w:r>
          </w:p>
        </w:tc>
        <w:tc>
          <w:tcPr>
            <w:tcW w:w="1036"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1</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15</w:t>
            </w:r>
          </w:p>
        </w:tc>
        <w:tc>
          <w:tcPr>
            <w:tcW w:w="99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应急救援指挥调度系统</w:t>
            </w:r>
          </w:p>
        </w:tc>
        <w:tc>
          <w:tcPr>
            <w:tcW w:w="2505" w:type="pct"/>
          </w:tcPr>
          <w:p w:rsidR="00F6482D" w:rsidRDefault="00381FD3">
            <w:pPr>
              <w:widowControl/>
              <w:ind w:firstLineChars="0" w:firstLine="0"/>
              <w:rPr>
                <w:rFonts w:eastAsia="宋体" w:cs="Times New Roman"/>
                <w:sz w:val="28"/>
                <w:szCs w:val="28"/>
              </w:rPr>
            </w:pPr>
            <w:r>
              <w:rPr>
                <w:rFonts w:eastAsia="宋体" w:cs="Times New Roman"/>
                <w:sz w:val="28"/>
                <w:szCs w:val="28"/>
                <w:lang w:bidi="ar"/>
              </w:rPr>
              <w:t>支持无人机以无线局域网、数字图传等方式接入；支持地面监控系统以</w:t>
            </w:r>
            <w:r>
              <w:rPr>
                <w:rFonts w:eastAsia="宋体" w:cs="Times New Roman"/>
                <w:sz w:val="28"/>
                <w:szCs w:val="28"/>
                <w:lang w:bidi="ar"/>
              </w:rPr>
              <w:t>RTMP</w:t>
            </w:r>
            <w:r>
              <w:rPr>
                <w:rFonts w:eastAsia="宋体" w:cs="Times New Roman"/>
                <w:sz w:val="28"/>
                <w:szCs w:val="28"/>
                <w:lang w:bidi="ar"/>
              </w:rPr>
              <w:t>等方式接入；支持多路画面显示和实时录像。</w:t>
            </w:r>
          </w:p>
        </w:tc>
        <w:tc>
          <w:tcPr>
            <w:tcW w:w="1036"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1</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16</w:t>
            </w:r>
          </w:p>
        </w:tc>
        <w:tc>
          <w:tcPr>
            <w:tcW w:w="991"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航测数据处理软件</w:t>
            </w:r>
          </w:p>
        </w:tc>
        <w:tc>
          <w:tcPr>
            <w:tcW w:w="2505" w:type="pct"/>
            <w:vAlign w:val="center"/>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具有建模功能和航线规划功能。</w:t>
            </w:r>
          </w:p>
        </w:tc>
        <w:tc>
          <w:tcPr>
            <w:tcW w:w="1036" w:type="pct"/>
            <w:vAlign w:val="center"/>
          </w:tcPr>
          <w:p w:rsidR="00F6482D" w:rsidRDefault="00381FD3">
            <w:pPr>
              <w:widowControl/>
              <w:ind w:firstLineChars="0" w:firstLine="0"/>
              <w:jc w:val="center"/>
              <w:rPr>
                <w:rFonts w:eastAsia="宋体" w:cs="Times New Roman"/>
                <w:sz w:val="28"/>
                <w:szCs w:val="28"/>
                <w:lang w:bidi="ar"/>
              </w:rPr>
            </w:pPr>
            <w:r>
              <w:rPr>
                <w:rFonts w:eastAsia="宋体" w:cs="Times New Roman"/>
                <w:sz w:val="28"/>
                <w:szCs w:val="28"/>
                <w:lang w:bidi="ar"/>
              </w:rPr>
              <w:t>1</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17</w:t>
            </w:r>
          </w:p>
        </w:tc>
        <w:tc>
          <w:tcPr>
            <w:tcW w:w="99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RTK</w:t>
            </w:r>
            <w:r>
              <w:rPr>
                <w:rFonts w:eastAsia="宋体" w:cs="Times New Roman"/>
                <w:sz w:val="28"/>
                <w:szCs w:val="28"/>
                <w:lang w:bidi="ar"/>
              </w:rPr>
              <w:t>基站</w:t>
            </w:r>
          </w:p>
        </w:tc>
        <w:tc>
          <w:tcPr>
            <w:tcW w:w="2505" w:type="pct"/>
          </w:tcPr>
          <w:p w:rsidR="00F6482D" w:rsidRDefault="00381FD3">
            <w:pPr>
              <w:widowControl/>
              <w:ind w:firstLineChars="0" w:firstLine="0"/>
              <w:rPr>
                <w:rFonts w:eastAsia="宋体" w:cs="Times New Roman"/>
                <w:sz w:val="28"/>
                <w:szCs w:val="28"/>
              </w:rPr>
            </w:pPr>
            <w:r>
              <w:rPr>
                <w:rFonts w:eastAsia="宋体" w:cs="Times New Roman"/>
                <w:sz w:val="28"/>
                <w:szCs w:val="28"/>
                <w:lang w:bidi="ar"/>
              </w:rPr>
              <w:t>用于支持无人机启用</w:t>
            </w:r>
            <w:r>
              <w:rPr>
                <w:rFonts w:eastAsia="宋体" w:cs="Times New Roman"/>
                <w:sz w:val="28"/>
                <w:szCs w:val="28"/>
                <w:lang w:bidi="ar"/>
              </w:rPr>
              <w:t>RTK</w:t>
            </w:r>
            <w:r>
              <w:rPr>
                <w:rFonts w:eastAsia="宋体" w:cs="Times New Roman"/>
                <w:sz w:val="28"/>
                <w:szCs w:val="28"/>
                <w:lang w:bidi="ar"/>
              </w:rPr>
              <w:t>定位。</w:t>
            </w:r>
          </w:p>
        </w:tc>
        <w:tc>
          <w:tcPr>
            <w:tcW w:w="1036"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2</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18</w:t>
            </w:r>
          </w:p>
        </w:tc>
        <w:tc>
          <w:tcPr>
            <w:tcW w:w="99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编程无人机</w:t>
            </w:r>
          </w:p>
        </w:tc>
        <w:tc>
          <w:tcPr>
            <w:tcW w:w="2505" w:type="pct"/>
          </w:tcPr>
          <w:p w:rsidR="00F6482D" w:rsidRDefault="00381FD3">
            <w:pPr>
              <w:widowControl/>
              <w:ind w:firstLineChars="0" w:firstLine="0"/>
              <w:rPr>
                <w:rFonts w:eastAsia="宋体" w:cs="Times New Roman"/>
                <w:sz w:val="28"/>
                <w:szCs w:val="28"/>
                <w:lang w:bidi="ar"/>
              </w:rPr>
            </w:pPr>
            <w:r>
              <w:rPr>
                <w:rFonts w:eastAsia="宋体" w:cs="Times New Roman"/>
                <w:sz w:val="28"/>
                <w:szCs w:val="28"/>
                <w:lang w:bidi="ar"/>
              </w:rPr>
              <w:t>可实现室内外定位；支持对单台或者编队飞行自主编程。</w:t>
            </w:r>
          </w:p>
        </w:tc>
        <w:tc>
          <w:tcPr>
            <w:tcW w:w="1036"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13</w:t>
            </w:r>
            <w:r>
              <w:rPr>
                <w:rFonts w:eastAsia="宋体" w:cs="Times New Roman"/>
                <w:sz w:val="28"/>
                <w:szCs w:val="28"/>
                <w:lang w:bidi="ar"/>
              </w:rPr>
              <w:t>套</w:t>
            </w:r>
          </w:p>
        </w:tc>
      </w:tr>
      <w:tr w:rsidR="00F6482D">
        <w:trPr>
          <w:jc w:val="center"/>
        </w:trPr>
        <w:tc>
          <w:tcPr>
            <w:tcW w:w="466"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19</w:t>
            </w:r>
          </w:p>
        </w:tc>
        <w:tc>
          <w:tcPr>
            <w:tcW w:w="991"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飞控开发实训无人机</w:t>
            </w:r>
          </w:p>
        </w:tc>
        <w:tc>
          <w:tcPr>
            <w:tcW w:w="2505"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lang w:bidi="ar"/>
              </w:rPr>
              <w:t>采用模块化设计方案，由智能飞控及其配套传感器、机架、动力系统组成。</w:t>
            </w:r>
          </w:p>
        </w:tc>
        <w:tc>
          <w:tcPr>
            <w:tcW w:w="1036" w:type="pct"/>
            <w:vAlign w:val="center"/>
          </w:tcPr>
          <w:p w:rsidR="00F6482D" w:rsidRDefault="00381FD3">
            <w:pPr>
              <w:widowControl/>
              <w:ind w:firstLineChars="0" w:firstLine="0"/>
              <w:jc w:val="center"/>
              <w:rPr>
                <w:rFonts w:eastAsia="宋体" w:cs="Times New Roman"/>
                <w:sz w:val="28"/>
                <w:szCs w:val="28"/>
              </w:rPr>
            </w:pPr>
            <w:r>
              <w:rPr>
                <w:rFonts w:eastAsia="宋体" w:cs="Times New Roman"/>
                <w:sz w:val="28"/>
                <w:szCs w:val="28"/>
                <w:lang w:bidi="ar"/>
              </w:rPr>
              <w:t>13</w:t>
            </w:r>
            <w:r>
              <w:rPr>
                <w:rFonts w:eastAsia="宋体" w:cs="Times New Roman"/>
                <w:sz w:val="28"/>
                <w:szCs w:val="28"/>
                <w:lang w:bidi="ar"/>
              </w:rPr>
              <w:t>套</w:t>
            </w:r>
          </w:p>
        </w:tc>
      </w:tr>
    </w:tbl>
    <w:p w:rsidR="00F6482D" w:rsidRDefault="00381FD3">
      <w:pPr>
        <w:ind w:firstLine="640"/>
        <w:outlineLvl w:val="3"/>
        <w:rPr>
          <w:rFonts w:cs="Times New Roman"/>
        </w:rPr>
      </w:pPr>
      <w:r>
        <w:rPr>
          <w:rFonts w:cs="Times New Roman"/>
        </w:rPr>
        <w:t>7.5.3.5</w:t>
      </w:r>
      <w:r>
        <w:rPr>
          <w:rFonts w:cs="Times New Roman"/>
        </w:rPr>
        <w:t>师资建议</w:t>
      </w:r>
    </w:p>
    <w:p w:rsidR="00F6482D" w:rsidRDefault="00381FD3">
      <w:pPr>
        <w:ind w:firstLine="640"/>
        <w:rPr>
          <w:rFonts w:cs="Times New Roman"/>
          <w:szCs w:val="32"/>
        </w:rPr>
      </w:pPr>
      <w:r>
        <w:rPr>
          <w:rFonts w:cs="Times New Roman"/>
          <w:szCs w:val="32"/>
        </w:rPr>
        <w:t>低空经济创新实验室的教师职能主要包括实验室管理、授课和竞赛指导。其师资队伍的建设需要重点关注以下方面。</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）实验室管理员应具备实验室管理经验，具备管理和维护无人机等相关设备的能力，确保实验室的器材和设备得到妥善使用和维护。</w:t>
      </w:r>
    </w:p>
    <w:p w:rsidR="00F6482D" w:rsidRDefault="00381FD3">
      <w:pPr>
        <w:ind w:firstLine="640"/>
        <w:rPr>
          <w:rFonts w:cs="Times New Roman"/>
          <w:szCs w:val="32"/>
        </w:rPr>
      </w:pPr>
      <w:r>
        <w:rPr>
          <w:rFonts w:cs="Times New Roman"/>
          <w:szCs w:val="32"/>
        </w:rPr>
        <w:t>（</w:t>
      </w:r>
      <w:r>
        <w:rPr>
          <w:rFonts w:cs="Times New Roman"/>
          <w:szCs w:val="32"/>
        </w:rPr>
        <w:t>2</w:t>
      </w:r>
      <w:r>
        <w:rPr>
          <w:rFonts w:cs="Times New Roman"/>
          <w:szCs w:val="32"/>
        </w:rPr>
        <w:t>）使用实验室开展教学的教师应具备一定的低空经济创新知识和相关经验，能够通过有效的教学方法和手段帮助学生掌握相关的知识和技能。他们应经过实验室使用规范培训，包括实验室设备使用能力、安全管理与应急处理培训等。</w:t>
      </w:r>
    </w:p>
    <w:p w:rsidR="00F6482D" w:rsidRDefault="00381FD3">
      <w:pPr>
        <w:ind w:firstLine="640"/>
        <w:rPr>
          <w:rFonts w:cs="Times New Roman"/>
          <w:szCs w:val="32"/>
        </w:rPr>
      </w:pPr>
      <w:r>
        <w:rPr>
          <w:rFonts w:cs="Times New Roman"/>
          <w:szCs w:val="32"/>
        </w:rPr>
        <w:t>（</w:t>
      </w:r>
      <w:r>
        <w:rPr>
          <w:rFonts w:cs="Times New Roman"/>
          <w:szCs w:val="32"/>
        </w:rPr>
        <w:t>3</w:t>
      </w:r>
      <w:r>
        <w:rPr>
          <w:rFonts w:cs="Times New Roman"/>
          <w:szCs w:val="32"/>
        </w:rPr>
        <w:t>）竞赛指导教师应具备相关竞赛的指导经验，并能够为学生提供针对性的指导和支持。他们应了解各类飞行器竞赛的要求和规则，并能够根据竞赛的特点进行针对性的训练和指导。在遴选使用实验室开展无人机教学和相关竞赛辅导的教师时，可以参考以下选拔原则：</w:t>
      </w:r>
    </w:p>
    <w:p w:rsidR="00F6482D" w:rsidRDefault="00381FD3">
      <w:pPr>
        <w:ind w:firstLine="640"/>
        <w:rPr>
          <w:rFonts w:cs="Times New Roman"/>
          <w:szCs w:val="32"/>
        </w:rPr>
      </w:pPr>
      <w:r>
        <w:rPr>
          <w:rFonts w:cs="Times New Roman"/>
          <w:szCs w:val="32"/>
        </w:rPr>
        <w:t>①</w:t>
      </w:r>
      <w:r>
        <w:rPr>
          <w:rFonts w:cs="Times New Roman"/>
          <w:szCs w:val="32"/>
        </w:rPr>
        <w:t>优先选拔有竞赛教练经历且所带学生获得过无人机相关竞赛奖项的教师。</w:t>
      </w:r>
    </w:p>
    <w:p w:rsidR="00F6482D" w:rsidRDefault="00381FD3">
      <w:pPr>
        <w:ind w:firstLine="640"/>
        <w:rPr>
          <w:rFonts w:cs="Times New Roman"/>
          <w:szCs w:val="32"/>
        </w:rPr>
      </w:pPr>
      <w:r>
        <w:rPr>
          <w:rFonts w:cs="Times New Roman"/>
          <w:szCs w:val="32"/>
        </w:rPr>
        <w:t>②</w:t>
      </w:r>
      <w:r>
        <w:rPr>
          <w:rFonts w:cs="Times New Roman"/>
          <w:szCs w:val="32"/>
        </w:rPr>
        <w:t>优先选拔有相关证书的教师。</w:t>
      </w:r>
    </w:p>
    <w:p w:rsidR="00F6482D" w:rsidRDefault="00381FD3">
      <w:pPr>
        <w:ind w:firstLine="640"/>
        <w:rPr>
          <w:rFonts w:cs="Times New Roman"/>
          <w:szCs w:val="32"/>
        </w:rPr>
      </w:pPr>
      <w:r>
        <w:rPr>
          <w:rFonts w:cs="Times New Roman"/>
          <w:szCs w:val="32"/>
        </w:rPr>
        <w:t>③</w:t>
      </w:r>
      <w:r>
        <w:rPr>
          <w:rFonts w:cs="Times New Roman"/>
          <w:szCs w:val="32"/>
        </w:rPr>
        <w:t>优先选拔有相关竞赛获奖经历的教师。</w:t>
      </w:r>
    </w:p>
    <w:p w:rsidR="00F6482D" w:rsidRDefault="00381FD3">
      <w:pPr>
        <w:ind w:firstLine="640"/>
        <w:rPr>
          <w:rFonts w:cs="Times New Roman"/>
          <w:szCs w:val="32"/>
        </w:rPr>
      </w:pPr>
      <w:r>
        <w:rPr>
          <w:rFonts w:cs="Times New Roman"/>
          <w:szCs w:val="32"/>
        </w:rPr>
        <w:t>④</w:t>
      </w:r>
      <w:r>
        <w:rPr>
          <w:rFonts w:cs="Times New Roman"/>
          <w:szCs w:val="32"/>
        </w:rPr>
        <w:t>优先选拔相关专业的教师。</w:t>
      </w:r>
    </w:p>
    <w:p w:rsidR="00F6482D" w:rsidRDefault="00381FD3">
      <w:pPr>
        <w:ind w:firstLine="640"/>
        <w:outlineLvl w:val="3"/>
        <w:rPr>
          <w:rFonts w:cs="Times New Roman"/>
        </w:rPr>
      </w:pPr>
      <w:r>
        <w:rPr>
          <w:rFonts w:cs="Times New Roman"/>
        </w:rPr>
        <w:t>7.5.3.6</w:t>
      </w:r>
      <w:r>
        <w:rPr>
          <w:rFonts w:cs="Times New Roman"/>
        </w:rPr>
        <w:t>课程设置</w:t>
      </w: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33 </w:t>
      </w:r>
      <w:r>
        <w:rPr>
          <w:rFonts w:ascii="Times New Roman" w:hAnsi="Times New Roman" w:cs="Times New Roman"/>
          <w:szCs w:val="28"/>
        </w:rPr>
        <w:t>课程设置目录</w:t>
      </w:r>
    </w:p>
    <w:tbl>
      <w:tblPr>
        <w:tblStyle w:val="ad"/>
        <w:tblW w:w="5166" w:type="pct"/>
        <w:jc w:val="center"/>
        <w:tblLook w:val="04A0" w:firstRow="1" w:lastRow="0" w:firstColumn="1" w:lastColumn="0" w:noHBand="0" w:noVBand="1"/>
      </w:tblPr>
      <w:tblGrid>
        <w:gridCol w:w="1562"/>
        <w:gridCol w:w="5415"/>
        <w:gridCol w:w="2385"/>
      </w:tblGrid>
      <w:tr w:rsidR="00F6482D">
        <w:trPr>
          <w:tblHeader/>
          <w:jc w:val="center"/>
        </w:trPr>
        <w:tc>
          <w:tcPr>
            <w:tcW w:w="834" w:type="pct"/>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课程分类</w:t>
            </w:r>
          </w:p>
        </w:tc>
        <w:tc>
          <w:tcPr>
            <w:tcW w:w="2891" w:type="pct"/>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开设内容</w:t>
            </w:r>
          </w:p>
        </w:tc>
        <w:tc>
          <w:tcPr>
            <w:tcW w:w="1274" w:type="pct"/>
            <w:shd w:val="clear" w:color="auto" w:fill="D8D8D8"/>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教学对象</w:t>
            </w:r>
          </w:p>
        </w:tc>
      </w:tr>
      <w:tr w:rsidR="00F6482D">
        <w:trPr>
          <w:trHeight w:val="454"/>
          <w:jc w:val="center"/>
        </w:trPr>
        <w:tc>
          <w:tcPr>
            <w:tcW w:w="83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基础课程</w:t>
            </w:r>
          </w:p>
        </w:tc>
        <w:tc>
          <w:tcPr>
            <w:tcW w:w="2891" w:type="pct"/>
            <w:vAlign w:val="center"/>
          </w:tcPr>
          <w:p w:rsidR="00F6482D" w:rsidRDefault="00381FD3">
            <w:pPr>
              <w:ind w:firstLineChars="0" w:firstLine="0"/>
              <w:rPr>
                <w:rFonts w:eastAsia="宋体" w:cs="Times New Roman"/>
                <w:sz w:val="28"/>
                <w:szCs w:val="28"/>
              </w:rPr>
            </w:pPr>
            <w:r>
              <w:rPr>
                <w:rFonts w:eastAsia="宋体" w:cs="Times New Roman"/>
                <w:sz w:val="28"/>
                <w:szCs w:val="28"/>
              </w:rPr>
              <w:t>飞行器原理与设计、无人机模拟飞行、无人机的组装与调试、基础编程。</w:t>
            </w:r>
          </w:p>
        </w:tc>
        <w:tc>
          <w:tcPr>
            <w:tcW w:w="12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零基础学生</w:t>
            </w:r>
          </w:p>
        </w:tc>
      </w:tr>
      <w:tr w:rsidR="00F6482D">
        <w:trPr>
          <w:trHeight w:val="454"/>
          <w:jc w:val="center"/>
        </w:trPr>
        <w:tc>
          <w:tcPr>
            <w:tcW w:w="83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进阶课程</w:t>
            </w:r>
          </w:p>
        </w:tc>
        <w:tc>
          <w:tcPr>
            <w:tcW w:w="2891" w:type="pct"/>
          </w:tcPr>
          <w:p w:rsidR="00F6482D" w:rsidRDefault="00381FD3">
            <w:pPr>
              <w:ind w:firstLineChars="0" w:firstLine="0"/>
              <w:rPr>
                <w:rFonts w:eastAsia="宋体" w:cs="Times New Roman"/>
                <w:sz w:val="28"/>
                <w:szCs w:val="28"/>
              </w:rPr>
            </w:pPr>
            <w:r>
              <w:rPr>
                <w:rFonts w:eastAsia="宋体" w:cs="Times New Roman"/>
                <w:sz w:val="28"/>
                <w:szCs w:val="28"/>
              </w:rPr>
              <w:t>空域路径规划算法、无人机系统设计（进阶）、轻量化材料在航空中的应用、无人机实操飞行、无人机各应用场景课程。</w:t>
            </w:r>
          </w:p>
        </w:tc>
        <w:tc>
          <w:tcPr>
            <w:tcW w:w="12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具备物理与编程基础的学生</w:t>
            </w:r>
          </w:p>
        </w:tc>
      </w:tr>
      <w:tr w:rsidR="00F6482D">
        <w:trPr>
          <w:trHeight w:val="454"/>
          <w:jc w:val="center"/>
        </w:trPr>
        <w:tc>
          <w:tcPr>
            <w:tcW w:w="83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实战课程</w:t>
            </w:r>
          </w:p>
        </w:tc>
        <w:tc>
          <w:tcPr>
            <w:tcW w:w="2891" w:type="pct"/>
          </w:tcPr>
          <w:p w:rsidR="00F6482D" w:rsidRDefault="00381FD3">
            <w:pPr>
              <w:ind w:firstLineChars="0" w:firstLine="0"/>
              <w:rPr>
                <w:rFonts w:eastAsia="宋体" w:cs="Times New Roman"/>
                <w:sz w:val="28"/>
                <w:szCs w:val="28"/>
              </w:rPr>
            </w:pPr>
            <w:r>
              <w:rPr>
                <w:rFonts w:eastAsia="宋体" w:cs="Times New Roman"/>
                <w:sz w:val="28"/>
                <w:szCs w:val="28"/>
              </w:rPr>
              <w:t>多机协同调度项目、农业植保载荷优化、应急场景模拟与响应策略设计、无人机实操飞行（竞赛穿越）。</w:t>
            </w:r>
          </w:p>
        </w:tc>
        <w:tc>
          <w:tcPr>
            <w:tcW w:w="1274"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高年级或竞赛团队学生</w:t>
            </w:r>
          </w:p>
        </w:tc>
      </w:tr>
    </w:tbl>
    <w:p w:rsidR="00F6482D" w:rsidRDefault="00381FD3">
      <w:pPr>
        <w:pStyle w:val="2"/>
        <w:rPr>
          <w:rFonts w:eastAsia="楷体_GB2312"/>
          <w:b w:val="0"/>
          <w:bCs/>
        </w:rPr>
      </w:pPr>
      <w:bookmarkStart w:id="634" w:name="_Toc30510"/>
      <w:bookmarkStart w:id="635" w:name="_Toc11641"/>
      <w:bookmarkStart w:id="636" w:name="_Toc2973"/>
      <w:bookmarkStart w:id="637" w:name="_Toc2623"/>
      <w:bookmarkStart w:id="638" w:name="_Toc13968"/>
      <w:bookmarkStart w:id="639" w:name="_Toc17057"/>
      <w:bookmarkStart w:id="640" w:name="_Toc26912"/>
      <w:r>
        <w:rPr>
          <w:rFonts w:eastAsia="楷体_GB2312"/>
          <w:b w:val="0"/>
          <w:bCs/>
        </w:rPr>
        <w:t>7.6</w:t>
      </w:r>
      <w:r>
        <w:rPr>
          <w:rFonts w:eastAsia="楷体_GB2312"/>
          <w:b w:val="0"/>
          <w:bCs/>
        </w:rPr>
        <w:t>新能源类创新实验室</w:t>
      </w:r>
      <w:bookmarkEnd w:id="634"/>
      <w:bookmarkEnd w:id="635"/>
      <w:bookmarkEnd w:id="636"/>
      <w:bookmarkEnd w:id="637"/>
      <w:bookmarkEnd w:id="638"/>
      <w:bookmarkEnd w:id="639"/>
      <w:bookmarkEnd w:id="640"/>
    </w:p>
    <w:p w:rsidR="00F6482D" w:rsidRPr="00444097" w:rsidRDefault="00381FD3" w:rsidP="00444097">
      <w:pPr>
        <w:pStyle w:val="3"/>
        <w:ind w:firstLine="643"/>
        <w:rPr>
          <w:rFonts w:cs="Times New Roman"/>
          <w:bCs w:val="0"/>
        </w:rPr>
      </w:pPr>
      <w:bookmarkStart w:id="641" w:name="_Toc29415"/>
      <w:bookmarkStart w:id="642" w:name="_Toc25690"/>
      <w:r w:rsidRPr="00444097">
        <w:rPr>
          <w:rFonts w:cs="Times New Roman"/>
          <w:bCs w:val="0"/>
        </w:rPr>
        <w:t>7.6.1</w:t>
      </w:r>
      <w:r w:rsidRPr="00444097">
        <w:rPr>
          <w:rFonts w:cs="Times New Roman"/>
          <w:bCs w:val="0"/>
        </w:rPr>
        <w:t>新能源实验室</w:t>
      </w:r>
      <w:bookmarkEnd w:id="641"/>
      <w:bookmarkEnd w:id="642"/>
    </w:p>
    <w:p w:rsidR="00F6482D" w:rsidRDefault="00381FD3">
      <w:pPr>
        <w:ind w:firstLine="640"/>
        <w:outlineLvl w:val="3"/>
        <w:rPr>
          <w:rFonts w:cs="Times New Roman"/>
        </w:rPr>
      </w:pPr>
      <w:r>
        <w:rPr>
          <w:rFonts w:cs="Times New Roman"/>
        </w:rPr>
        <w:t>7.6.1.1</w:t>
      </w:r>
      <w:r>
        <w:rPr>
          <w:rFonts w:cs="Times New Roman"/>
        </w:rPr>
        <w:t>核心理念</w:t>
      </w:r>
    </w:p>
    <w:p w:rsidR="00F6482D" w:rsidRDefault="00381FD3">
      <w:pPr>
        <w:ind w:firstLine="640"/>
        <w:rPr>
          <w:rFonts w:cs="Times New Roman"/>
          <w:szCs w:val="32"/>
        </w:rPr>
      </w:pPr>
      <w:r>
        <w:rPr>
          <w:rFonts w:cs="Times New Roman"/>
          <w:szCs w:val="32"/>
        </w:rPr>
        <w:t>培养未来能源领域拔尖创新人才，以学生的综合发展与需求为前提。基于数字化技术，打造集新能源技术开发、新能源汽车研究、智慧能源管理于一体的跨学科实践平台，培养学生科研素养、工程思维与可持续发展观。</w:t>
      </w:r>
      <w:r>
        <w:rPr>
          <w:rFonts w:cs="Times New Roman"/>
          <w:szCs w:val="32"/>
        </w:rPr>
        <w:t xml:space="preserve"> </w:t>
      </w:r>
    </w:p>
    <w:p w:rsidR="00F6482D" w:rsidRDefault="00381FD3">
      <w:pPr>
        <w:ind w:firstLine="640"/>
        <w:outlineLvl w:val="3"/>
        <w:rPr>
          <w:rFonts w:cs="Times New Roman"/>
        </w:rPr>
      </w:pPr>
      <w:r>
        <w:rPr>
          <w:rFonts w:cs="Times New Roman"/>
        </w:rPr>
        <w:t>7.6.1.2</w:t>
      </w:r>
      <w:r>
        <w:rPr>
          <w:rFonts w:cs="Times New Roman"/>
        </w:rPr>
        <w:t>核心特征</w:t>
      </w:r>
    </w:p>
    <w:p w:rsidR="00F6482D" w:rsidRDefault="00381FD3">
      <w:pPr>
        <w:ind w:firstLine="640"/>
        <w:rPr>
          <w:rFonts w:cs="Times New Roman"/>
          <w:color w:val="808080" w:themeColor="background1" w:themeShade="80"/>
          <w:sz w:val="28"/>
          <w:szCs w:val="28"/>
        </w:rPr>
      </w:pPr>
      <w:r>
        <w:rPr>
          <w:rFonts w:cs="Times New Roman"/>
          <w:szCs w:val="32"/>
        </w:rPr>
        <w:t>（</w:t>
      </w:r>
      <w:r>
        <w:rPr>
          <w:rFonts w:cs="Times New Roman"/>
          <w:szCs w:val="32"/>
        </w:rPr>
        <w:t>1</w:t>
      </w:r>
      <w:r>
        <w:rPr>
          <w:rFonts w:cs="Times New Roman"/>
          <w:szCs w:val="32"/>
        </w:rPr>
        <w:t>）多元化教学模式。实验室的空间设计支持多种教学形式和学习方式的开展，例如支持跨学科主题探究、项目式学习、小组合作学习、自主实验研究以及师生互动交流等。（</w:t>
      </w:r>
      <w:r>
        <w:rPr>
          <w:rFonts w:cs="Times New Roman"/>
          <w:szCs w:val="32"/>
        </w:rPr>
        <w:t>2</w:t>
      </w:r>
      <w:r>
        <w:rPr>
          <w:rFonts w:cs="Times New Roman"/>
          <w:szCs w:val="32"/>
        </w:rPr>
        <w:t>）前沿技术集成。实验室配备太阳能、风能等新能源领域实验设备，结合智能采集与数据分析系统，帮助学生直观了解新能源技术的原理与应用，培养技术实践能力。（</w:t>
      </w:r>
      <w:r>
        <w:rPr>
          <w:rFonts w:cs="Times New Roman"/>
          <w:szCs w:val="32"/>
        </w:rPr>
        <w:t>3</w:t>
      </w:r>
      <w:r>
        <w:rPr>
          <w:rFonts w:cs="Times New Roman"/>
          <w:szCs w:val="32"/>
        </w:rPr>
        <w:t>）跨学科融合实践。实验室以新能源技术为核心，融合物理、化学、工程、环境科学等多学科知识，鼓励学生通过跨学科项目解决实际问题，培养综合思维能力与创新能力。</w:t>
      </w:r>
    </w:p>
    <w:p w:rsidR="00F6482D" w:rsidRDefault="00381FD3">
      <w:pPr>
        <w:ind w:firstLine="640"/>
        <w:outlineLvl w:val="3"/>
        <w:rPr>
          <w:rFonts w:cs="Times New Roman"/>
        </w:rPr>
      </w:pPr>
      <w:r>
        <w:rPr>
          <w:rFonts w:cs="Times New Roman"/>
        </w:rPr>
        <w:t>7.6.1.3</w:t>
      </w:r>
      <w:r>
        <w:rPr>
          <w:rFonts w:cs="Times New Roman"/>
        </w:rPr>
        <w:t>空间布局</w:t>
      </w:r>
    </w:p>
    <w:p w:rsidR="00F6482D" w:rsidRDefault="00381FD3">
      <w:pPr>
        <w:numPr>
          <w:ilvl w:val="255"/>
          <w:numId w:val="0"/>
        </w:numPr>
        <w:ind w:firstLine="640"/>
        <w:rPr>
          <w:rFonts w:cs="Times New Roman"/>
        </w:rPr>
      </w:pPr>
      <w:r>
        <w:rPr>
          <w:rFonts w:cs="Times New Roman"/>
          <w:szCs w:val="32"/>
        </w:rPr>
        <w:t>在保障实验室安全的前提下，新能源实验室空间布局需要遵循以下原则：（</w:t>
      </w:r>
      <w:r>
        <w:rPr>
          <w:rFonts w:cs="Times New Roman"/>
          <w:szCs w:val="32"/>
        </w:rPr>
        <w:t>1</w:t>
      </w:r>
      <w:r>
        <w:rPr>
          <w:rFonts w:cs="Times New Roman"/>
          <w:szCs w:val="32"/>
        </w:rPr>
        <w:t>）功能区域布局明确，新能源实验室总体布局划分为新能源发电实验区、新能源汽车研究区、智慧电网与储能区、创新工坊区四大区域；（</w:t>
      </w:r>
      <w:r>
        <w:rPr>
          <w:rFonts w:cs="Times New Roman"/>
          <w:szCs w:val="32"/>
        </w:rPr>
        <w:t>2</w:t>
      </w:r>
      <w:r>
        <w:rPr>
          <w:rFonts w:cs="Times New Roman"/>
          <w:szCs w:val="32"/>
        </w:rPr>
        <w:t>）空间规划合理，确保各区域都有足够的空间进行实验操作，并避免空间浪费；（</w:t>
      </w:r>
      <w:r>
        <w:rPr>
          <w:rFonts w:cs="Times New Roman"/>
          <w:szCs w:val="32"/>
        </w:rPr>
        <w:t>3</w:t>
      </w:r>
      <w:r>
        <w:rPr>
          <w:rFonts w:cs="Times New Roman"/>
          <w:szCs w:val="32"/>
        </w:rPr>
        <w:t>）灵活可扩展，具有可扩展或调整实验室功能区域的空间，以便适应不同的项目实践；（</w:t>
      </w:r>
      <w:r>
        <w:rPr>
          <w:rFonts w:cs="Times New Roman"/>
          <w:szCs w:val="32"/>
        </w:rPr>
        <w:t>4</w:t>
      </w:r>
      <w:r>
        <w:rPr>
          <w:rFonts w:cs="Times New Roman"/>
          <w:szCs w:val="32"/>
        </w:rPr>
        <w:t>）布局开放式，促进师生、生生间的交流探讨与合作；（</w:t>
      </w:r>
      <w:r>
        <w:rPr>
          <w:rFonts w:cs="Times New Roman"/>
          <w:szCs w:val="32"/>
        </w:rPr>
        <w:t>5</w:t>
      </w:r>
      <w:r>
        <w:rPr>
          <w:rFonts w:cs="Times New Roman"/>
          <w:szCs w:val="32"/>
        </w:rPr>
        <w:t>）体现课程特色，布局设计以科技感和未来感为主，激发学生开展创新实践的兴趣。</w:t>
      </w:r>
    </w:p>
    <w:p w:rsidR="00F6482D" w:rsidRDefault="00381FD3">
      <w:pPr>
        <w:ind w:firstLine="640"/>
        <w:outlineLvl w:val="3"/>
        <w:rPr>
          <w:rFonts w:cs="Times New Roman"/>
        </w:rPr>
      </w:pPr>
      <w:r>
        <w:rPr>
          <w:rFonts w:cs="Times New Roman"/>
        </w:rPr>
        <w:t>7.6.1.4</w:t>
      </w:r>
      <w:r>
        <w:rPr>
          <w:rFonts w:cs="Times New Roman"/>
        </w:rPr>
        <w:t>条件保障</w:t>
      </w:r>
    </w:p>
    <w:p w:rsidR="00F6482D" w:rsidRDefault="00381FD3">
      <w:pPr>
        <w:ind w:firstLine="640"/>
        <w:rPr>
          <w:rFonts w:cs="Times New Roman"/>
          <w:szCs w:val="32"/>
        </w:rPr>
      </w:pPr>
      <w:r>
        <w:rPr>
          <w:rFonts w:cs="Times New Roman"/>
          <w:szCs w:val="32"/>
        </w:rPr>
        <w:t>以下的《设备配置目录》供学校参考使用，学校可结合实际需求和学生数量调整设备的品种、配备数量等。本表的设备配置按班额</w:t>
      </w:r>
      <w:r>
        <w:rPr>
          <w:rFonts w:cs="Times New Roman"/>
          <w:szCs w:val="32"/>
        </w:rPr>
        <w:t>50</w:t>
      </w:r>
      <w:r>
        <w:rPr>
          <w:rFonts w:cs="Times New Roman"/>
          <w:szCs w:val="32"/>
        </w:rPr>
        <w:t>名学生计算，所有设备需按照相关政策要求进行采购。</w:t>
      </w:r>
    </w:p>
    <w:p w:rsidR="00F6482D" w:rsidRDefault="00F6482D">
      <w:pPr>
        <w:pStyle w:val="a3"/>
        <w:rPr>
          <w:rFonts w:ascii="Times New Roman" w:hAnsi="Times New Roman" w:cs="Times New Roman"/>
          <w:szCs w:val="28"/>
        </w:rPr>
      </w:pPr>
    </w:p>
    <w:p w:rsidR="00F6482D" w:rsidRDefault="00381FD3">
      <w:pPr>
        <w:pStyle w:val="a3"/>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34 </w:t>
      </w:r>
      <w:r>
        <w:rPr>
          <w:rFonts w:ascii="Times New Roman" w:hAnsi="Times New Roman" w:cs="Times New Roman"/>
          <w:szCs w:val="28"/>
        </w:rPr>
        <w:t>设备配置目录</w:t>
      </w:r>
    </w:p>
    <w:tbl>
      <w:tblPr>
        <w:tblStyle w:val="ad"/>
        <w:tblW w:w="5000" w:type="pct"/>
        <w:tblLook w:val="04A0" w:firstRow="1" w:lastRow="0" w:firstColumn="1" w:lastColumn="0" w:noHBand="0" w:noVBand="1"/>
      </w:tblPr>
      <w:tblGrid>
        <w:gridCol w:w="711"/>
        <w:gridCol w:w="2763"/>
        <w:gridCol w:w="4518"/>
        <w:gridCol w:w="1069"/>
      </w:tblGrid>
      <w:tr w:rsidR="00F6482D">
        <w:trPr>
          <w:tblHeader/>
        </w:trPr>
        <w:tc>
          <w:tcPr>
            <w:tcW w:w="392" w:type="pct"/>
            <w:shd w:val="clear" w:color="auto" w:fill="BFBFBF" w:themeFill="background1" w:themeFillShade="BF"/>
            <w:vAlign w:val="center"/>
          </w:tcPr>
          <w:p w:rsidR="00F6482D" w:rsidRDefault="00381FD3">
            <w:pPr>
              <w:pStyle w:val="a3"/>
              <w:rPr>
                <w:rFonts w:ascii="Times New Roman" w:eastAsia="宋体" w:hAnsi="Times New Roman" w:cs="Times New Roman"/>
                <w:b/>
                <w:bCs/>
                <w:szCs w:val="28"/>
              </w:rPr>
            </w:pPr>
            <w:r>
              <w:rPr>
                <w:rFonts w:ascii="Times New Roman" w:eastAsia="宋体" w:hAnsi="Times New Roman" w:cs="Times New Roman"/>
                <w:b/>
                <w:bCs/>
                <w:szCs w:val="28"/>
              </w:rPr>
              <w:t>序号</w:t>
            </w:r>
          </w:p>
        </w:tc>
        <w:tc>
          <w:tcPr>
            <w:tcW w:w="1523" w:type="pct"/>
            <w:shd w:val="clear" w:color="auto" w:fill="BFBFBF" w:themeFill="background1" w:themeFillShade="BF"/>
            <w:vAlign w:val="center"/>
          </w:tcPr>
          <w:p w:rsidR="00F6482D" w:rsidRDefault="00381FD3">
            <w:pPr>
              <w:pStyle w:val="a3"/>
              <w:rPr>
                <w:rFonts w:ascii="Times New Roman" w:eastAsia="宋体" w:hAnsi="Times New Roman" w:cs="Times New Roman"/>
                <w:b/>
                <w:bCs/>
                <w:szCs w:val="28"/>
              </w:rPr>
            </w:pPr>
            <w:r>
              <w:rPr>
                <w:rFonts w:ascii="Times New Roman" w:eastAsia="宋体" w:hAnsi="Times New Roman" w:cs="Times New Roman"/>
                <w:b/>
                <w:bCs/>
                <w:szCs w:val="28"/>
              </w:rPr>
              <w:t>设备名称</w:t>
            </w:r>
          </w:p>
        </w:tc>
        <w:tc>
          <w:tcPr>
            <w:tcW w:w="2492" w:type="pct"/>
            <w:shd w:val="clear" w:color="auto" w:fill="BFBFBF" w:themeFill="background1" w:themeFillShade="BF"/>
            <w:vAlign w:val="center"/>
          </w:tcPr>
          <w:p w:rsidR="00F6482D" w:rsidRDefault="00381FD3">
            <w:pPr>
              <w:pStyle w:val="a3"/>
              <w:rPr>
                <w:rFonts w:ascii="Times New Roman" w:eastAsia="宋体" w:hAnsi="Times New Roman" w:cs="Times New Roman"/>
                <w:b/>
                <w:bCs/>
                <w:szCs w:val="28"/>
              </w:rPr>
            </w:pPr>
            <w:r>
              <w:rPr>
                <w:rFonts w:ascii="Times New Roman" w:eastAsia="宋体" w:hAnsi="Times New Roman" w:cs="Times New Roman"/>
                <w:b/>
                <w:bCs/>
                <w:szCs w:val="28"/>
              </w:rPr>
              <w:t>设备功能描述</w:t>
            </w:r>
          </w:p>
        </w:tc>
        <w:tc>
          <w:tcPr>
            <w:tcW w:w="590" w:type="pct"/>
            <w:shd w:val="clear" w:color="auto" w:fill="BFBFBF" w:themeFill="background1" w:themeFillShade="BF"/>
            <w:vAlign w:val="center"/>
          </w:tcPr>
          <w:p w:rsidR="00F6482D" w:rsidRDefault="00381FD3">
            <w:pPr>
              <w:pStyle w:val="a3"/>
              <w:rPr>
                <w:rFonts w:ascii="Times New Roman" w:eastAsia="宋体" w:hAnsi="Times New Roman" w:cs="Times New Roman"/>
                <w:b/>
                <w:bCs/>
                <w:szCs w:val="28"/>
              </w:rPr>
            </w:pPr>
            <w:r>
              <w:rPr>
                <w:rFonts w:ascii="Times New Roman" w:eastAsia="宋体" w:hAnsi="Times New Roman" w:cs="Times New Roman"/>
                <w:b/>
                <w:bCs/>
                <w:szCs w:val="28"/>
              </w:rPr>
              <w:t>数量</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实验室数据采集系统</w:t>
            </w:r>
          </w:p>
        </w:tc>
        <w:tc>
          <w:tcPr>
            <w:tcW w:w="2492" w:type="pct"/>
            <w:vAlign w:val="center"/>
          </w:tcPr>
          <w:p w:rsidR="00F6482D" w:rsidRDefault="00381FD3">
            <w:pPr>
              <w:widowControl/>
              <w:numPr>
                <w:ilvl w:val="255"/>
                <w:numId w:val="0"/>
              </w:numPr>
              <w:rPr>
                <w:rFonts w:eastAsia="宋体" w:cs="Times New Roman"/>
                <w:sz w:val="28"/>
                <w:szCs w:val="28"/>
              </w:rPr>
            </w:pPr>
            <w:r>
              <w:rPr>
                <w:rFonts w:eastAsia="宋体" w:cs="Times New Roman"/>
                <w:sz w:val="28"/>
                <w:szCs w:val="28"/>
              </w:rPr>
              <w:t>数据采集终端：计算机，笔记本电脑等；具备多页面实验图形、表格、仪表实时采集、显示、分析等功能；宜具备蓝牙功能，适配无线传感器等实验设备。</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氢氧燃料电池</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由太阳能电池板、电解槽、燃料电池、氢气</w:t>
            </w:r>
            <w:r>
              <w:rPr>
                <w:rFonts w:eastAsia="宋体" w:cs="Times New Roman"/>
                <w:sz w:val="28"/>
                <w:szCs w:val="28"/>
              </w:rPr>
              <w:t>/</w:t>
            </w:r>
            <w:r>
              <w:rPr>
                <w:rFonts w:eastAsia="宋体" w:cs="Times New Roman"/>
                <w:sz w:val="28"/>
                <w:szCs w:val="28"/>
              </w:rPr>
              <w:t>氧气储气罐等组成。</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电压传感器</w:t>
            </w:r>
          </w:p>
        </w:tc>
        <w:tc>
          <w:tcPr>
            <w:tcW w:w="2492"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测量范围和精度应满足实验需求，可根据实验需求选择有线、无线等配置。</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4</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电流传感器</w:t>
            </w:r>
          </w:p>
        </w:tc>
        <w:tc>
          <w:tcPr>
            <w:tcW w:w="2492" w:type="pct"/>
            <w:vAlign w:val="center"/>
          </w:tcPr>
          <w:p w:rsidR="00F6482D" w:rsidRDefault="00381FD3">
            <w:pPr>
              <w:widowControl/>
              <w:ind w:firstLineChars="0" w:firstLine="0"/>
              <w:rPr>
                <w:rFonts w:eastAsia="宋体" w:cs="Times New Roman"/>
                <w:sz w:val="28"/>
                <w:szCs w:val="28"/>
              </w:rPr>
            </w:pPr>
            <w:r>
              <w:rPr>
                <w:rFonts w:eastAsia="宋体" w:cs="Times New Roman"/>
                <w:sz w:val="28"/>
                <w:szCs w:val="28"/>
              </w:rPr>
              <w:t>测量范围和精度应满足实验需求，可根据实验需求选择有线、无线等配置。</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热传递实验仪</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具有不同的辐射表面。</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6</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温度传感器</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测量范围和精度应满足实验需求。可根据实验需求选择有线、无线等配置。</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7</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发电机</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由负载电阻、线圈等组成，配有满足实验需要的接口，宜具有发光二极管。</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8</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水力发电套装</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由外壳、涡轮、水流喷头、套管等组成，与发电机配套使用。</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9</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风力发电套装</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由螺旋桨和固定硬件组成，与发电机配套使用。</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10</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储水装置</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由圆柱形筒、长管、控制器等组成，与发电机配套使用。</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11</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铁架台</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由底座和不锈钢杆组成，可选直角夹、万用夹等配件。</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潮汐能</w:t>
            </w:r>
            <w:r>
              <w:rPr>
                <w:rFonts w:eastAsia="宋体" w:cs="Times New Roman"/>
                <w:sz w:val="28"/>
                <w:szCs w:val="28"/>
              </w:rPr>
              <w:t>/</w:t>
            </w:r>
            <w:r>
              <w:rPr>
                <w:rFonts w:eastAsia="宋体" w:cs="Times New Roman"/>
                <w:sz w:val="28"/>
                <w:szCs w:val="28"/>
              </w:rPr>
              <w:t>波浪能模拟设备</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小型潮汐能水槽模型，宜具有水流控制系统，支持调节水位差模拟潮汐周期，配套发电量监测仪表。</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13</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动力电池实验设备</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包括小型电池拆解台（带防护手套箱）、电池循环寿命测试仪（简化版），支持测量充放电曲线。</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14</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新能源汽车模拟平台</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新能源汽车动力系统教学平台（可拆卸</w:t>
            </w:r>
            <w:r>
              <w:rPr>
                <w:rFonts w:eastAsia="宋体" w:cs="Times New Roman"/>
                <w:sz w:val="28"/>
                <w:szCs w:val="28"/>
              </w:rPr>
              <w:t>BMS</w:t>
            </w:r>
            <w:r>
              <w:rPr>
                <w:rFonts w:eastAsia="宋体" w:cs="Times New Roman"/>
                <w:sz w:val="28"/>
                <w:szCs w:val="28"/>
              </w:rPr>
              <w:t>电池管理系统），支持故障模拟与诊断实验。</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15</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微电网</w:t>
            </w:r>
            <w:r>
              <w:rPr>
                <w:rFonts w:eastAsia="宋体" w:cs="Times New Roman"/>
                <w:sz w:val="28"/>
                <w:szCs w:val="28"/>
              </w:rPr>
              <w:t>/</w:t>
            </w:r>
            <w:r>
              <w:rPr>
                <w:rFonts w:eastAsia="宋体" w:cs="Times New Roman"/>
                <w:sz w:val="28"/>
                <w:szCs w:val="28"/>
              </w:rPr>
              <w:t>虚拟电厂沙盘</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微电网沙盘（含光伏、储能、负载模块），支持手动</w:t>
            </w:r>
            <w:r>
              <w:rPr>
                <w:rFonts w:eastAsia="宋体" w:cs="Times New Roman"/>
                <w:sz w:val="28"/>
                <w:szCs w:val="28"/>
              </w:rPr>
              <w:t>/</w:t>
            </w:r>
            <w:r>
              <w:rPr>
                <w:rFonts w:eastAsia="宋体" w:cs="Times New Roman"/>
                <w:sz w:val="28"/>
                <w:szCs w:val="28"/>
              </w:rPr>
              <w:t>自动调度策略设计。</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16</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新型储能技术设备</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小型全钒液流电池演示装置，安全无毒，适合讲解储能原理。</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5</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17</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3D</w:t>
            </w:r>
            <w:r>
              <w:rPr>
                <w:rFonts w:eastAsia="宋体" w:cs="Times New Roman"/>
                <w:sz w:val="28"/>
                <w:szCs w:val="28"/>
              </w:rPr>
              <w:t>打印机</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金属</w:t>
            </w:r>
            <w:r>
              <w:rPr>
                <w:rFonts w:eastAsia="宋体" w:cs="Times New Roman"/>
                <w:sz w:val="28"/>
                <w:szCs w:val="28"/>
              </w:rPr>
              <w:t>3D</w:t>
            </w:r>
            <w:r>
              <w:rPr>
                <w:rFonts w:eastAsia="宋体" w:cs="Times New Roman"/>
                <w:sz w:val="28"/>
                <w:szCs w:val="28"/>
              </w:rPr>
              <w:t>打印机（可打印电池支架、叶轮结构），可配套新能源主题创客套件。</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18</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移动式讲台</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根据实验课程开展需求选择合适的尺寸和材质。</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张</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19</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视频展台</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配备高像素摄像头，具备数码变焦功能，实现课堂实物高清动态图像展示，支持作业画面批注讲解、截图保存、多画面展示对比等功能。</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20</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组合桌</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用于学生研讨与实验，形态和规格满足实验需求和场室条件。</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26</w:t>
            </w:r>
            <w:r>
              <w:rPr>
                <w:rFonts w:eastAsia="宋体" w:cs="Times New Roman"/>
                <w:sz w:val="28"/>
                <w:szCs w:val="28"/>
              </w:rPr>
              <w:t>张</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21</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学生实验桌</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用于学生开展小组式探究实验，规格满足实验需求和场室条件。</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r>
              <w:rPr>
                <w:rFonts w:eastAsia="宋体" w:cs="Times New Roman"/>
                <w:sz w:val="28"/>
                <w:szCs w:val="28"/>
              </w:rPr>
              <w:t>张</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22</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实验室专用水槽</w:t>
            </w:r>
          </w:p>
        </w:tc>
        <w:tc>
          <w:tcPr>
            <w:tcW w:w="2492" w:type="pct"/>
            <w:vAlign w:val="center"/>
          </w:tcPr>
          <w:p w:rsidR="00F6482D" w:rsidRDefault="00381FD3">
            <w:pPr>
              <w:numPr>
                <w:ilvl w:val="255"/>
                <w:numId w:val="0"/>
              </w:numPr>
              <w:rPr>
                <w:rFonts w:eastAsia="宋体" w:cs="Times New Roman"/>
                <w:sz w:val="28"/>
                <w:szCs w:val="28"/>
              </w:rPr>
            </w:pPr>
            <w:r>
              <w:rPr>
                <w:rFonts w:eastAsia="宋体" w:cs="Times New Roman"/>
                <w:sz w:val="28"/>
                <w:szCs w:val="28"/>
              </w:rPr>
              <w:t>满足实验用水需求。</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r>
              <w:rPr>
                <w:rFonts w:eastAsia="宋体" w:cs="Times New Roman"/>
                <w:sz w:val="28"/>
                <w:szCs w:val="28"/>
              </w:rPr>
              <w:t>个</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23</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水龙头</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形态和规格满足实验用水需求。</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r>
              <w:rPr>
                <w:rFonts w:eastAsia="宋体" w:cs="Times New Roman"/>
                <w:sz w:val="28"/>
                <w:szCs w:val="28"/>
              </w:rPr>
              <w:t>个</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24</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实验室专用洗眼器</w:t>
            </w:r>
          </w:p>
        </w:tc>
        <w:tc>
          <w:tcPr>
            <w:tcW w:w="2492" w:type="pct"/>
            <w:vAlign w:val="center"/>
          </w:tcPr>
          <w:p w:rsidR="00F6482D" w:rsidRDefault="00381FD3">
            <w:pPr>
              <w:numPr>
                <w:ilvl w:val="255"/>
                <w:numId w:val="0"/>
              </w:numPr>
              <w:rPr>
                <w:rFonts w:eastAsia="宋体" w:cs="Times New Roman"/>
                <w:sz w:val="28"/>
                <w:szCs w:val="28"/>
              </w:rPr>
            </w:pPr>
            <w:r>
              <w:rPr>
                <w:rFonts w:eastAsia="宋体" w:cs="Times New Roman"/>
                <w:sz w:val="28"/>
                <w:szCs w:val="28"/>
              </w:rPr>
              <w:t>单眼</w:t>
            </w:r>
            <w:r>
              <w:rPr>
                <w:rFonts w:eastAsia="宋体" w:cs="Times New Roman"/>
                <w:sz w:val="28"/>
                <w:szCs w:val="28"/>
              </w:rPr>
              <w:t>/</w:t>
            </w:r>
            <w:r>
              <w:rPr>
                <w:rFonts w:eastAsia="宋体" w:cs="Times New Roman"/>
                <w:sz w:val="28"/>
                <w:szCs w:val="28"/>
              </w:rPr>
              <w:t>双眼洗眼器，保证学生实验安全。</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w:t>
            </w:r>
            <w:r>
              <w:rPr>
                <w:rFonts w:eastAsia="宋体" w:cs="Times New Roman"/>
                <w:sz w:val="28"/>
                <w:szCs w:val="28"/>
              </w:rPr>
              <w:t>个</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25</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实验室专用电源</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满足实验室用电电源。</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r>
              <w:rPr>
                <w:rFonts w:eastAsia="宋体" w:cs="Times New Roman"/>
                <w:sz w:val="28"/>
                <w:szCs w:val="28"/>
              </w:rPr>
              <w:t>个</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26</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万向吸风罩</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含底座，宜配备万向关节，可旋转调节方向。</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12</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27</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PP</w:t>
            </w:r>
            <w:r>
              <w:rPr>
                <w:rFonts w:eastAsia="宋体" w:cs="Times New Roman"/>
                <w:sz w:val="28"/>
                <w:szCs w:val="28"/>
              </w:rPr>
              <w:t>离心风机</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PP</w:t>
            </w:r>
            <w:r>
              <w:rPr>
                <w:rFonts w:eastAsia="宋体" w:cs="Times New Roman"/>
                <w:sz w:val="28"/>
                <w:szCs w:val="28"/>
              </w:rPr>
              <w:t>蜗牛式离心风机，用于通风系统。</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28</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废气处理器</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配套通风系统使用。</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29</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智慧黑板</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满足授课需求。</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30</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仪器柜</w:t>
            </w:r>
          </w:p>
        </w:tc>
        <w:tc>
          <w:tcPr>
            <w:tcW w:w="2492" w:type="pct"/>
            <w:vAlign w:val="center"/>
          </w:tcPr>
          <w:p w:rsidR="00F6482D" w:rsidRDefault="00381FD3">
            <w:pPr>
              <w:numPr>
                <w:ilvl w:val="255"/>
                <w:numId w:val="0"/>
              </w:numPr>
              <w:rPr>
                <w:rFonts w:eastAsia="宋体" w:cs="Times New Roman"/>
                <w:sz w:val="28"/>
                <w:szCs w:val="28"/>
              </w:rPr>
            </w:pPr>
            <w:r>
              <w:rPr>
                <w:rFonts w:eastAsia="宋体" w:cs="Times New Roman"/>
                <w:sz w:val="28"/>
                <w:szCs w:val="28"/>
              </w:rPr>
              <w:t>用于仪器储存。</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按需</w:t>
            </w:r>
          </w:p>
          <w:p w:rsidR="00F6482D" w:rsidRDefault="00381FD3">
            <w:pPr>
              <w:ind w:firstLineChars="0" w:firstLine="0"/>
              <w:jc w:val="center"/>
              <w:rPr>
                <w:rFonts w:eastAsia="宋体" w:cs="Times New Roman"/>
                <w:sz w:val="28"/>
                <w:szCs w:val="28"/>
              </w:rPr>
            </w:pPr>
            <w:r>
              <w:rPr>
                <w:rFonts w:eastAsia="宋体" w:cs="Times New Roman"/>
                <w:sz w:val="28"/>
                <w:szCs w:val="28"/>
              </w:rPr>
              <w:t>配置</w:t>
            </w:r>
          </w:p>
        </w:tc>
      </w:tr>
      <w:tr w:rsidR="00F6482D">
        <w:tc>
          <w:tcPr>
            <w:tcW w:w="392"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31</w:t>
            </w:r>
          </w:p>
        </w:tc>
        <w:tc>
          <w:tcPr>
            <w:tcW w:w="1523"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资料柜</w:t>
            </w:r>
          </w:p>
        </w:tc>
        <w:tc>
          <w:tcPr>
            <w:tcW w:w="2492" w:type="pct"/>
            <w:vAlign w:val="center"/>
          </w:tcPr>
          <w:p w:rsidR="00F6482D" w:rsidRDefault="00381FD3">
            <w:pPr>
              <w:ind w:firstLineChars="0" w:firstLine="0"/>
              <w:rPr>
                <w:rFonts w:eastAsia="宋体" w:cs="Times New Roman"/>
                <w:sz w:val="28"/>
                <w:szCs w:val="28"/>
              </w:rPr>
            </w:pPr>
            <w:r>
              <w:rPr>
                <w:rFonts w:eastAsia="宋体" w:cs="Times New Roman"/>
                <w:sz w:val="28"/>
                <w:szCs w:val="28"/>
              </w:rPr>
              <w:t>用于实验资料储存。</w:t>
            </w:r>
          </w:p>
        </w:tc>
        <w:tc>
          <w:tcPr>
            <w:tcW w:w="590" w:type="pc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0" w:type="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32</w:t>
            </w:r>
          </w:p>
        </w:tc>
        <w:tc>
          <w:tcPr>
            <w:tcW w:w="0" w:type="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滴水架</w:t>
            </w:r>
          </w:p>
        </w:tc>
        <w:tc>
          <w:tcPr>
            <w:tcW w:w="0" w:type="auto"/>
            <w:vAlign w:val="center"/>
          </w:tcPr>
          <w:p w:rsidR="00F6482D" w:rsidRDefault="00381FD3">
            <w:pPr>
              <w:ind w:firstLineChars="0" w:firstLine="0"/>
              <w:rPr>
                <w:rFonts w:eastAsia="宋体" w:cs="Times New Roman"/>
                <w:sz w:val="28"/>
                <w:szCs w:val="28"/>
              </w:rPr>
            </w:pPr>
            <w:r>
              <w:rPr>
                <w:rFonts w:eastAsia="宋体" w:cs="Times New Roman"/>
                <w:sz w:val="28"/>
                <w:szCs w:val="28"/>
              </w:rPr>
              <w:t>满足仪器清洗存放功能。</w:t>
            </w:r>
          </w:p>
        </w:tc>
        <w:tc>
          <w:tcPr>
            <w:tcW w:w="0" w:type="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2</w:t>
            </w:r>
            <w:r>
              <w:rPr>
                <w:rFonts w:eastAsia="宋体" w:cs="Times New Roman"/>
                <w:sz w:val="28"/>
                <w:szCs w:val="28"/>
              </w:rPr>
              <w:t>套</w:t>
            </w:r>
          </w:p>
        </w:tc>
      </w:tr>
      <w:tr w:rsidR="00F6482D">
        <w:tc>
          <w:tcPr>
            <w:tcW w:w="0" w:type="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33</w:t>
            </w:r>
          </w:p>
        </w:tc>
        <w:tc>
          <w:tcPr>
            <w:tcW w:w="0" w:type="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智能控制平台</w:t>
            </w:r>
          </w:p>
        </w:tc>
        <w:tc>
          <w:tcPr>
            <w:tcW w:w="0" w:type="auto"/>
            <w:vAlign w:val="center"/>
          </w:tcPr>
          <w:p w:rsidR="00F6482D" w:rsidRDefault="00381FD3">
            <w:pPr>
              <w:ind w:firstLineChars="0" w:firstLine="0"/>
              <w:rPr>
                <w:rFonts w:eastAsia="宋体" w:cs="Times New Roman"/>
                <w:sz w:val="28"/>
                <w:szCs w:val="28"/>
              </w:rPr>
            </w:pPr>
            <w:r>
              <w:rPr>
                <w:rFonts w:eastAsia="宋体" w:cs="Times New Roman"/>
                <w:sz w:val="28"/>
                <w:szCs w:val="28"/>
              </w:rPr>
              <w:t>实验室宜安装集中控制系统，可控制照明、电源等。</w:t>
            </w:r>
          </w:p>
        </w:tc>
        <w:tc>
          <w:tcPr>
            <w:tcW w:w="0" w:type="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r w:rsidR="00F6482D">
        <w:tc>
          <w:tcPr>
            <w:tcW w:w="0" w:type="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34</w:t>
            </w:r>
          </w:p>
        </w:tc>
        <w:tc>
          <w:tcPr>
            <w:tcW w:w="0" w:type="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温湿度监视系统</w:t>
            </w:r>
          </w:p>
        </w:tc>
        <w:tc>
          <w:tcPr>
            <w:tcW w:w="0" w:type="auto"/>
            <w:vAlign w:val="center"/>
          </w:tcPr>
          <w:p w:rsidR="00F6482D" w:rsidRDefault="00381FD3">
            <w:pPr>
              <w:ind w:firstLineChars="0" w:firstLine="0"/>
              <w:rPr>
                <w:rFonts w:eastAsia="宋体" w:cs="Times New Roman"/>
                <w:sz w:val="28"/>
                <w:szCs w:val="28"/>
              </w:rPr>
            </w:pPr>
            <w:r>
              <w:rPr>
                <w:rFonts w:eastAsia="宋体" w:cs="Times New Roman"/>
                <w:sz w:val="28"/>
                <w:szCs w:val="28"/>
              </w:rPr>
              <w:t>内置温湿度传感装置，实时监控房间内的温度和湿度。</w:t>
            </w:r>
          </w:p>
        </w:tc>
        <w:tc>
          <w:tcPr>
            <w:tcW w:w="0" w:type="auto"/>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1</w:t>
            </w:r>
            <w:r>
              <w:rPr>
                <w:rFonts w:eastAsia="宋体" w:cs="Times New Roman"/>
                <w:sz w:val="28"/>
                <w:szCs w:val="28"/>
              </w:rPr>
              <w:t>套</w:t>
            </w:r>
          </w:p>
        </w:tc>
      </w:tr>
    </w:tbl>
    <w:p w:rsidR="00F6482D" w:rsidRDefault="00381FD3">
      <w:pPr>
        <w:ind w:firstLine="640"/>
        <w:outlineLvl w:val="3"/>
        <w:rPr>
          <w:rFonts w:cs="Times New Roman"/>
        </w:rPr>
      </w:pPr>
      <w:r>
        <w:rPr>
          <w:rFonts w:cs="Times New Roman"/>
        </w:rPr>
        <w:t>7.6.1.5</w:t>
      </w:r>
      <w:r>
        <w:rPr>
          <w:rFonts w:cs="Times New Roman"/>
        </w:rPr>
        <w:t>师资建议</w:t>
      </w:r>
    </w:p>
    <w:p w:rsidR="00F6482D" w:rsidRDefault="00381FD3">
      <w:pPr>
        <w:ind w:firstLine="640"/>
        <w:rPr>
          <w:rFonts w:cs="Times New Roman"/>
          <w:szCs w:val="32"/>
        </w:rPr>
      </w:pPr>
      <w:r>
        <w:rPr>
          <w:rFonts w:cs="Times New Roman"/>
          <w:szCs w:val="32"/>
        </w:rPr>
        <w:t>新能源实验室的教师职能主要包括实验室管理、授课指导。其师资队伍的建设需要重点关注以下方面。</w:t>
      </w:r>
    </w:p>
    <w:p w:rsidR="00F6482D" w:rsidRDefault="00381FD3">
      <w:pPr>
        <w:ind w:firstLine="640"/>
        <w:rPr>
          <w:rFonts w:cs="Times New Roman"/>
          <w:szCs w:val="32"/>
        </w:rPr>
      </w:pPr>
      <w:r>
        <w:rPr>
          <w:rFonts w:cs="Times New Roman"/>
          <w:szCs w:val="32"/>
        </w:rPr>
        <w:t>（</w:t>
      </w:r>
      <w:r>
        <w:rPr>
          <w:rFonts w:cs="Times New Roman"/>
          <w:szCs w:val="32"/>
        </w:rPr>
        <w:t>1</w:t>
      </w:r>
      <w:r>
        <w:rPr>
          <w:rFonts w:cs="Times New Roman"/>
          <w:szCs w:val="32"/>
        </w:rPr>
        <w:t>）实验室管理员需具备实验室管理经验，具备管理和维护实验室软硬件设备使用等相关能力。</w:t>
      </w:r>
    </w:p>
    <w:p w:rsidR="00F6482D" w:rsidRDefault="00381FD3">
      <w:pPr>
        <w:ind w:firstLine="640"/>
        <w:rPr>
          <w:rFonts w:cs="Times New Roman"/>
          <w:szCs w:val="32"/>
        </w:rPr>
      </w:pPr>
      <w:r>
        <w:rPr>
          <w:rFonts w:cs="Times New Roman"/>
          <w:szCs w:val="32"/>
        </w:rPr>
        <w:t>（</w:t>
      </w:r>
      <w:r>
        <w:rPr>
          <w:rFonts w:cs="Times New Roman"/>
          <w:szCs w:val="32"/>
        </w:rPr>
        <w:t>2</w:t>
      </w:r>
      <w:r>
        <w:rPr>
          <w:rFonts w:cs="Times New Roman"/>
          <w:szCs w:val="32"/>
        </w:rPr>
        <w:t>）使用实验室开展教学的老师需要经过实验室使用规范培训，包括实验室设备使用能力、安全管理与应急处理培训等。</w:t>
      </w:r>
    </w:p>
    <w:p w:rsidR="00F6482D" w:rsidRDefault="00381FD3">
      <w:pPr>
        <w:ind w:firstLine="640"/>
        <w:rPr>
          <w:rFonts w:cs="Times New Roman"/>
          <w:szCs w:val="32"/>
        </w:rPr>
      </w:pPr>
      <w:r>
        <w:rPr>
          <w:rFonts w:cs="Times New Roman"/>
          <w:szCs w:val="32"/>
        </w:rPr>
        <w:t>（</w:t>
      </w:r>
      <w:r>
        <w:rPr>
          <w:rFonts w:cs="Times New Roman"/>
          <w:szCs w:val="32"/>
        </w:rPr>
        <w:t>3</w:t>
      </w:r>
      <w:r>
        <w:rPr>
          <w:rFonts w:cs="Times New Roman"/>
          <w:szCs w:val="32"/>
        </w:rPr>
        <w:t>）优先选拔有竞赛教练经历且所带学生获相关大赛等相关竞赛奖项的教师、有相关获奖经历的教师和与新能源课程关联度高的相关专业教师；</w:t>
      </w:r>
    </w:p>
    <w:p w:rsidR="00F6482D" w:rsidRDefault="00381FD3">
      <w:pPr>
        <w:ind w:firstLine="640"/>
        <w:rPr>
          <w:rFonts w:cs="Times New Roman"/>
          <w:szCs w:val="32"/>
        </w:rPr>
      </w:pPr>
      <w:r>
        <w:rPr>
          <w:rFonts w:cs="Times New Roman"/>
          <w:szCs w:val="32"/>
        </w:rPr>
        <w:t>（</w:t>
      </w:r>
      <w:r>
        <w:rPr>
          <w:rFonts w:cs="Times New Roman"/>
          <w:szCs w:val="32"/>
        </w:rPr>
        <w:t>4</w:t>
      </w:r>
      <w:r>
        <w:rPr>
          <w:rFonts w:cs="Times New Roman"/>
          <w:szCs w:val="32"/>
        </w:rPr>
        <w:t>）可请新能源领域教授担任顾问或新能源企业工程师参与课程设计，培养</w:t>
      </w:r>
      <w:r>
        <w:rPr>
          <w:rFonts w:cs="Times New Roman"/>
          <w:szCs w:val="32"/>
        </w:rPr>
        <w:t>“</w:t>
      </w:r>
      <w:r>
        <w:rPr>
          <w:rFonts w:cs="Times New Roman"/>
          <w:szCs w:val="32"/>
        </w:rPr>
        <w:t>双师型</w:t>
      </w:r>
      <w:r>
        <w:rPr>
          <w:rFonts w:cs="Times New Roman"/>
          <w:szCs w:val="32"/>
        </w:rPr>
        <w:t>”</w:t>
      </w:r>
      <w:r>
        <w:rPr>
          <w:rFonts w:cs="Times New Roman"/>
          <w:szCs w:val="32"/>
        </w:rPr>
        <w:t>教师。</w:t>
      </w:r>
    </w:p>
    <w:p w:rsidR="00F6482D" w:rsidRDefault="00381FD3">
      <w:pPr>
        <w:ind w:firstLine="640"/>
        <w:outlineLvl w:val="3"/>
        <w:rPr>
          <w:rFonts w:cs="Times New Roman"/>
        </w:rPr>
      </w:pPr>
      <w:r>
        <w:rPr>
          <w:rFonts w:cs="Times New Roman"/>
        </w:rPr>
        <w:t>7.6.1.6</w:t>
      </w:r>
      <w:r>
        <w:rPr>
          <w:rFonts w:cs="Times New Roman"/>
        </w:rPr>
        <w:t>课程设置</w:t>
      </w:r>
    </w:p>
    <w:p w:rsidR="00F6482D" w:rsidRDefault="00381FD3">
      <w:pPr>
        <w:pStyle w:val="a3"/>
        <w:ind w:firstLine="560"/>
        <w:rPr>
          <w:rFonts w:ascii="Times New Roman" w:hAnsi="Times New Roman" w:cs="Times New Roman"/>
          <w:szCs w:val="28"/>
        </w:rPr>
      </w:pPr>
      <w:r>
        <w:rPr>
          <w:rFonts w:ascii="Times New Roman" w:hAnsi="Times New Roman" w:cs="Times New Roman"/>
          <w:szCs w:val="28"/>
        </w:rPr>
        <w:t>表</w:t>
      </w:r>
      <w:r>
        <w:rPr>
          <w:rFonts w:ascii="Times New Roman" w:hAnsi="Times New Roman" w:cs="Times New Roman"/>
          <w:szCs w:val="28"/>
        </w:rPr>
        <w:t xml:space="preserve">35 </w:t>
      </w:r>
      <w:r>
        <w:rPr>
          <w:rFonts w:ascii="Times New Roman" w:hAnsi="Times New Roman" w:cs="Times New Roman"/>
          <w:szCs w:val="28"/>
        </w:rPr>
        <w:t>课程设置目录</w:t>
      </w:r>
    </w:p>
    <w:tbl>
      <w:tblPr>
        <w:tblStyle w:val="ad"/>
        <w:tblW w:w="5453" w:type="pct"/>
        <w:jc w:val="center"/>
        <w:tblLook w:val="04A0" w:firstRow="1" w:lastRow="0" w:firstColumn="1" w:lastColumn="0" w:noHBand="0" w:noVBand="1"/>
      </w:tblPr>
      <w:tblGrid>
        <w:gridCol w:w="1348"/>
        <w:gridCol w:w="6490"/>
        <w:gridCol w:w="2044"/>
      </w:tblGrid>
      <w:tr w:rsidR="00F6482D">
        <w:trPr>
          <w:trHeight w:val="378"/>
          <w:tblHeader/>
          <w:jc w:val="center"/>
        </w:trPr>
        <w:tc>
          <w:tcPr>
            <w:tcW w:w="682" w:type="pc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课程分类</w:t>
            </w:r>
          </w:p>
        </w:tc>
        <w:tc>
          <w:tcPr>
            <w:tcW w:w="3283" w:type="pc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开设内容</w:t>
            </w:r>
          </w:p>
        </w:tc>
        <w:tc>
          <w:tcPr>
            <w:tcW w:w="1034" w:type="pct"/>
            <w:shd w:val="clear" w:color="auto" w:fill="D9D9D9" w:themeFill="background1" w:themeFillShade="D9"/>
            <w:vAlign w:val="center"/>
          </w:tcPr>
          <w:p w:rsidR="00F6482D" w:rsidRDefault="00381FD3">
            <w:pPr>
              <w:ind w:firstLineChars="0" w:firstLine="0"/>
              <w:jc w:val="center"/>
              <w:rPr>
                <w:rFonts w:eastAsia="宋体" w:cs="Times New Roman"/>
                <w:b/>
                <w:sz w:val="28"/>
                <w:szCs w:val="28"/>
              </w:rPr>
            </w:pPr>
            <w:r>
              <w:rPr>
                <w:rFonts w:eastAsia="宋体" w:cs="Times New Roman"/>
                <w:b/>
                <w:sz w:val="28"/>
                <w:szCs w:val="28"/>
              </w:rPr>
              <w:t>教学对象</w:t>
            </w:r>
          </w:p>
        </w:tc>
      </w:tr>
      <w:tr w:rsidR="00F6482D">
        <w:trPr>
          <w:trHeight w:val="454"/>
          <w:jc w:val="center"/>
        </w:trPr>
        <w:tc>
          <w:tcPr>
            <w:tcW w:w="682" w:type="pct"/>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基础课程</w:t>
            </w: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太阳能电池的特性测量</w:t>
            </w:r>
          </w:p>
        </w:tc>
        <w:tc>
          <w:tcPr>
            <w:tcW w:w="1034" w:type="pct"/>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学科特长类</w:t>
            </w:r>
          </w:p>
          <w:p w:rsidR="00F6482D" w:rsidRDefault="00381FD3">
            <w:pPr>
              <w:ind w:firstLineChars="0" w:firstLine="0"/>
              <w:jc w:val="center"/>
              <w:rPr>
                <w:rFonts w:eastAsia="宋体" w:cs="Times New Roman"/>
                <w:sz w:val="28"/>
                <w:szCs w:val="28"/>
              </w:rPr>
            </w:pPr>
            <w:r>
              <w:rPr>
                <w:rFonts w:eastAsia="宋体" w:cs="Times New Roman"/>
                <w:sz w:val="28"/>
                <w:szCs w:val="28"/>
              </w:rPr>
              <w:t>学生</w:t>
            </w:r>
          </w:p>
        </w:tc>
      </w:tr>
      <w:tr w:rsidR="00F6482D">
        <w:trPr>
          <w:trHeight w:val="454"/>
          <w:jc w:val="center"/>
        </w:trPr>
        <w:tc>
          <w:tcPr>
            <w:tcW w:w="682" w:type="pct"/>
            <w:vMerge/>
            <w:vAlign w:val="center"/>
          </w:tcPr>
          <w:p w:rsidR="00F6482D" w:rsidRDefault="00F6482D">
            <w:pPr>
              <w:ind w:firstLineChars="0" w:firstLine="0"/>
              <w:jc w:val="center"/>
              <w:rPr>
                <w:rFonts w:eastAsia="宋体" w:cs="Times New Roman"/>
                <w:sz w:val="28"/>
                <w:szCs w:val="28"/>
              </w:rPr>
            </w:pP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探究新能源电池的工作原理</w:t>
            </w:r>
          </w:p>
        </w:tc>
        <w:tc>
          <w:tcPr>
            <w:tcW w:w="103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82" w:type="pct"/>
            <w:vMerge/>
            <w:vAlign w:val="center"/>
          </w:tcPr>
          <w:p w:rsidR="00F6482D" w:rsidRDefault="00F6482D">
            <w:pPr>
              <w:ind w:firstLineChars="0" w:firstLine="0"/>
              <w:jc w:val="center"/>
              <w:rPr>
                <w:rFonts w:eastAsia="宋体" w:cs="Times New Roman"/>
                <w:sz w:val="28"/>
                <w:szCs w:val="28"/>
              </w:rPr>
            </w:pP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辐射传递热量的数字化探究</w:t>
            </w:r>
          </w:p>
        </w:tc>
        <w:tc>
          <w:tcPr>
            <w:tcW w:w="103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82" w:type="pct"/>
            <w:vMerge/>
            <w:vAlign w:val="center"/>
          </w:tcPr>
          <w:p w:rsidR="00F6482D" w:rsidRDefault="00F6482D">
            <w:pPr>
              <w:ind w:firstLineChars="0" w:firstLine="0"/>
              <w:jc w:val="center"/>
              <w:rPr>
                <w:rFonts w:eastAsia="宋体" w:cs="Times New Roman"/>
                <w:sz w:val="28"/>
                <w:szCs w:val="28"/>
              </w:rPr>
            </w:pP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探究影响风力发电效果的因素</w:t>
            </w:r>
          </w:p>
        </w:tc>
        <w:tc>
          <w:tcPr>
            <w:tcW w:w="103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82" w:type="pct"/>
            <w:vMerge/>
            <w:vAlign w:val="center"/>
          </w:tcPr>
          <w:p w:rsidR="00F6482D" w:rsidRDefault="00F6482D">
            <w:pPr>
              <w:ind w:firstLineChars="0" w:firstLine="0"/>
              <w:jc w:val="center"/>
              <w:rPr>
                <w:rFonts w:eastAsia="宋体" w:cs="Times New Roman"/>
                <w:sz w:val="28"/>
                <w:szCs w:val="28"/>
              </w:rPr>
            </w:pP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能量传输</w:t>
            </w:r>
            <w:r>
              <w:rPr>
                <w:rFonts w:eastAsia="宋体" w:cs="Times New Roman"/>
                <w:sz w:val="28"/>
                <w:szCs w:val="28"/>
              </w:rPr>
              <w:t>-</w:t>
            </w:r>
            <w:r>
              <w:rPr>
                <w:rFonts w:eastAsia="宋体" w:cs="Times New Roman"/>
                <w:sz w:val="28"/>
                <w:szCs w:val="28"/>
              </w:rPr>
              <w:t>水力发电</w:t>
            </w:r>
          </w:p>
        </w:tc>
        <w:tc>
          <w:tcPr>
            <w:tcW w:w="1034" w:type="pct"/>
            <w:vMerge/>
            <w:vAlign w:val="center"/>
          </w:tcPr>
          <w:p w:rsidR="00F6482D" w:rsidRDefault="00F6482D">
            <w:pPr>
              <w:ind w:firstLineChars="0" w:firstLine="0"/>
              <w:rPr>
                <w:rFonts w:eastAsia="宋体" w:cs="Times New Roman"/>
                <w:sz w:val="28"/>
                <w:szCs w:val="28"/>
              </w:rPr>
            </w:pPr>
          </w:p>
        </w:tc>
      </w:tr>
      <w:tr w:rsidR="00F6482D">
        <w:trPr>
          <w:trHeight w:val="463"/>
          <w:jc w:val="center"/>
        </w:trPr>
        <w:tc>
          <w:tcPr>
            <w:tcW w:w="682" w:type="pct"/>
            <w:vMerge/>
            <w:vAlign w:val="center"/>
          </w:tcPr>
          <w:p w:rsidR="00F6482D" w:rsidRDefault="00F6482D">
            <w:pPr>
              <w:ind w:firstLineChars="0" w:firstLine="0"/>
              <w:jc w:val="center"/>
              <w:rPr>
                <w:rFonts w:eastAsia="宋体" w:cs="Times New Roman"/>
                <w:sz w:val="28"/>
                <w:szCs w:val="28"/>
              </w:rPr>
            </w:pP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探究生活中常见物质所蕴含的能量</w:t>
            </w:r>
          </w:p>
        </w:tc>
        <w:tc>
          <w:tcPr>
            <w:tcW w:w="103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82" w:type="pct"/>
            <w:vMerge/>
            <w:vAlign w:val="center"/>
          </w:tcPr>
          <w:p w:rsidR="00F6482D" w:rsidRDefault="00F6482D">
            <w:pPr>
              <w:ind w:firstLineChars="0" w:firstLine="0"/>
              <w:jc w:val="center"/>
              <w:rPr>
                <w:rFonts w:eastAsia="宋体" w:cs="Times New Roman"/>
                <w:sz w:val="28"/>
                <w:szCs w:val="28"/>
              </w:rPr>
            </w:pP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质子交换膜电解池的特性测量</w:t>
            </w:r>
          </w:p>
        </w:tc>
        <w:tc>
          <w:tcPr>
            <w:tcW w:w="103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82" w:type="pct"/>
            <w:vMerge/>
            <w:vAlign w:val="center"/>
          </w:tcPr>
          <w:p w:rsidR="00F6482D" w:rsidRDefault="00F6482D">
            <w:pPr>
              <w:ind w:firstLineChars="0" w:firstLine="0"/>
              <w:jc w:val="center"/>
              <w:rPr>
                <w:rFonts w:eastAsia="宋体" w:cs="Times New Roman"/>
                <w:sz w:val="28"/>
                <w:szCs w:val="28"/>
              </w:rPr>
            </w:pP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燃料电池输出特性的测量</w:t>
            </w:r>
          </w:p>
        </w:tc>
        <w:tc>
          <w:tcPr>
            <w:tcW w:w="103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82" w:type="pct"/>
            <w:vMerge/>
            <w:vAlign w:val="center"/>
          </w:tcPr>
          <w:p w:rsidR="00F6482D" w:rsidRDefault="00F6482D">
            <w:pPr>
              <w:ind w:firstLineChars="0" w:firstLine="0"/>
              <w:jc w:val="center"/>
              <w:rPr>
                <w:rFonts w:eastAsia="宋体" w:cs="Times New Roman"/>
                <w:sz w:val="28"/>
                <w:szCs w:val="28"/>
              </w:rPr>
            </w:pP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太阳能电池对储能装置（超级电容）充电实验</w:t>
            </w:r>
          </w:p>
        </w:tc>
        <w:tc>
          <w:tcPr>
            <w:tcW w:w="103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82" w:type="pct"/>
            <w:vMerge/>
            <w:vAlign w:val="center"/>
          </w:tcPr>
          <w:p w:rsidR="00F6482D" w:rsidRDefault="00F6482D">
            <w:pPr>
              <w:ind w:firstLineChars="0" w:firstLine="0"/>
              <w:jc w:val="center"/>
              <w:rPr>
                <w:rFonts w:eastAsia="宋体" w:cs="Times New Roman"/>
                <w:sz w:val="28"/>
                <w:szCs w:val="28"/>
              </w:rPr>
            </w:pP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探究太阳能电池的实际应用情况</w:t>
            </w:r>
          </w:p>
        </w:tc>
        <w:tc>
          <w:tcPr>
            <w:tcW w:w="103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82" w:type="pct"/>
            <w:vMerge/>
            <w:vAlign w:val="center"/>
          </w:tcPr>
          <w:p w:rsidR="00F6482D" w:rsidRDefault="00F6482D">
            <w:pPr>
              <w:ind w:firstLineChars="0" w:firstLine="0"/>
              <w:jc w:val="center"/>
              <w:rPr>
                <w:rFonts w:eastAsia="宋体" w:cs="Times New Roman"/>
                <w:sz w:val="28"/>
                <w:szCs w:val="28"/>
              </w:rPr>
            </w:pP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探究借助稳压器将太阳能电池输出电压与用电器电压相匹配的实验</w:t>
            </w:r>
          </w:p>
        </w:tc>
        <w:tc>
          <w:tcPr>
            <w:tcW w:w="103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82" w:type="pct"/>
            <w:vMerge/>
            <w:vAlign w:val="center"/>
          </w:tcPr>
          <w:p w:rsidR="00F6482D" w:rsidRDefault="00F6482D">
            <w:pPr>
              <w:ind w:firstLineChars="0" w:firstLine="0"/>
              <w:jc w:val="center"/>
              <w:rPr>
                <w:rFonts w:eastAsia="宋体" w:cs="Times New Roman"/>
                <w:sz w:val="28"/>
                <w:szCs w:val="28"/>
              </w:rPr>
            </w:pP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太阳能电池电网应用实验</w:t>
            </w:r>
          </w:p>
        </w:tc>
        <w:tc>
          <w:tcPr>
            <w:tcW w:w="103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82" w:type="pct"/>
            <w:vMerge/>
            <w:vAlign w:val="center"/>
          </w:tcPr>
          <w:p w:rsidR="00F6482D" w:rsidRDefault="00F6482D">
            <w:pPr>
              <w:ind w:firstLineChars="0" w:firstLine="0"/>
              <w:jc w:val="center"/>
              <w:rPr>
                <w:rFonts w:eastAsia="宋体" w:cs="Times New Roman"/>
                <w:sz w:val="28"/>
                <w:szCs w:val="28"/>
              </w:rPr>
            </w:pP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动力电池结构与材料</w:t>
            </w:r>
          </w:p>
        </w:tc>
        <w:tc>
          <w:tcPr>
            <w:tcW w:w="103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82" w:type="pct"/>
            <w:vMerge/>
            <w:vAlign w:val="center"/>
          </w:tcPr>
          <w:p w:rsidR="00F6482D" w:rsidRDefault="00F6482D">
            <w:pPr>
              <w:ind w:firstLineChars="0" w:firstLine="0"/>
              <w:jc w:val="center"/>
              <w:rPr>
                <w:rFonts w:eastAsia="宋体" w:cs="Times New Roman"/>
                <w:sz w:val="28"/>
                <w:szCs w:val="28"/>
              </w:rPr>
            </w:pP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智慧电网基础</w:t>
            </w:r>
          </w:p>
        </w:tc>
        <w:tc>
          <w:tcPr>
            <w:tcW w:w="103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82" w:type="pct"/>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进阶实验</w:t>
            </w: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潮汐能发电效率优化</w:t>
            </w:r>
          </w:p>
        </w:tc>
        <w:tc>
          <w:tcPr>
            <w:tcW w:w="1034" w:type="pct"/>
            <w:vMerge/>
            <w:vAlign w:val="center"/>
          </w:tcPr>
          <w:p w:rsidR="00F6482D" w:rsidRDefault="00F6482D">
            <w:pPr>
              <w:ind w:firstLineChars="0" w:firstLine="0"/>
              <w:jc w:val="center"/>
              <w:rPr>
                <w:rFonts w:eastAsia="宋体" w:cs="Times New Roman"/>
                <w:sz w:val="28"/>
                <w:szCs w:val="28"/>
              </w:rPr>
            </w:pPr>
          </w:p>
        </w:tc>
      </w:tr>
      <w:tr w:rsidR="00F6482D">
        <w:trPr>
          <w:trHeight w:val="454"/>
          <w:jc w:val="center"/>
        </w:trPr>
        <w:tc>
          <w:tcPr>
            <w:tcW w:w="682" w:type="pct"/>
            <w:vMerge/>
            <w:vAlign w:val="center"/>
          </w:tcPr>
          <w:p w:rsidR="00F6482D" w:rsidRDefault="00F6482D">
            <w:pPr>
              <w:ind w:firstLineChars="0" w:firstLine="0"/>
              <w:jc w:val="center"/>
              <w:rPr>
                <w:rFonts w:eastAsia="宋体" w:cs="Times New Roman"/>
                <w:sz w:val="28"/>
                <w:szCs w:val="28"/>
              </w:rPr>
            </w:pP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电池</w:t>
            </w:r>
            <w:r>
              <w:rPr>
                <w:rFonts w:eastAsia="宋体" w:cs="Times New Roman"/>
                <w:sz w:val="28"/>
                <w:szCs w:val="28"/>
              </w:rPr>
              <w:t>SOC</w:t>
            </w:r>
            <w:r>
              <w:rPr>
                <w:rFonts w:eastAsia="宋体" w:cs="Times New Roman"/>
                <w:sz w:val="28"/>
                <w:szCs w:val="28"/>
              </w:rPr>
              <w:t>（荷电状态）预测模型训练</w:t>
            </w:r>
          </w:p>
        </w:tc>
        <w:tc>
          <w:tcPr>
            <w:tcW w:w="103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82" w:type="pct"/>
            <w:vMerge/>
            <w:vAlign w:val="center"/>
          </w:tcPr>
          <w:p w:rsidR="00F6482D" w:rsidRDefault="00F6482D">
            <w:pPr>
              <w:ind w:firstLineChars="0" w:firstLine="0"/>
              <w:jc w:val="center"/>
              <w:rPr>
                <w:rFonts w:eastAsia="宋体" w:cs="Times New Roman"/>
                <w:sz w:val="28"/>
                <w:szCs w:val="28"/>
              </w:rPr>
            </w:pP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虚拟电厂调度策略设计</w:t>
            </w:r>
          </w:p>
        </w:tc>
        <w:tc>
          <w:tcPr>
            <w:tcW w:w="103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82" w:type="pct"/>
            <w:vMerge w:val="restart"/>
            <w:vAlign w:val="center"/>
          </w:tcPr>
          <w:p w:rsidR="00F6482D" w:rsidRDefault="00381FD3">
            <w:pPr>
              <w:ind w:firstLineChars="0" w:firstLine="0"/>
              <w:jc w:val="center"/>
              <w:rPr>
                <w:rFonts w:eastAsia="宋体" w:cs="Times New Roman"/>
                <w:sz w:val="28"/>
                <w:szCs w:val="28"/>
              </w:rPr>
            </w:pPr>
            <w:r>
              <w:rPr>
                <w:rFonts w:eastAsia="宋体" w:cs="Times New Roman"/>
                <w:sz w:val="28"/>
                <w:szCs w:val="28"/>
              </w:rPr>
              <w:t>创新项目</w:t>
            </w: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w:t>
            </w:r>
            <w:r>
              <w:rPr>
                <w:rFonts w:eastAsia="宋体" w:cs="Times New Roman"/>
                <w:sz w:val="28"/>
                <w:szCs w:val="28"/>
              </w:rPr>
              <w:t>零碳校园</w:t>
            </w:r>
            <w:r>
              <w:rPr>
                <w:rFonts w:eastAsia="宋体" w:cs="Times New Roman"/>
                <w:sz w:val="28"/>
                <w:szCs w:val="28"/>
              </w:rPr>
              <w:t>”</w:t>
            </w:r>
            <w:r>
              <w:rPr>
                <w:rFonts w:eastAsia="宋体" w:cs="Times New Roman"/>
                <w:sz w:val="28"/>
                <w:szCs w:val="28"/>
              </w:rPr>
              <w:t>能源方案设计</w:t>
            </w:r>
          </w:p>
        </w:tc>
        <w:tc>
          <w:tcPr>
            <w:tcW w:w="103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82" w:type="pct"/>
            <w:vMerge/>
            <w:vAlign w:val="center"/>
          </w:tcPr>
          <w:p w:rsidR="00F6482D" w:rsidRDefault="00F6482D">
            <w:pPr>
              <w:ind w:firstLineChars="0" w:firstLine="0"/>
              <w:jc w:val="center"/>
              <w:rPr>
                <w:rFonts w:eastAsia="宋体" w:cs="Times New Roman"/>
                <w:sz w:val="28"/>
                <w:szCs w:val="28"/>
              </w:rPr>
            </w:pP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退役电池梯次利用方案</w:t>
            </w:r>
          </w:p>
        </w:tc>
        <w:tc>
          <w:tcPr>
            <w:tcW w:w="1034" w:type="pct"/>
            <w:vMerge/>
            <w:vAlign w:val="center"/>
          </w:tcPr>
          <w:p w:rsidR="00F6482D" w:rsidRDefault="00F6482D">
            <w:pPr>
              <w:ind w:firstLineChars="0" w:firstLine="0"/>
              <w:rPr>
                <w:rFonts w:eastAsia="宋体" w:cs="Times New Roman"/>
                <w:sz w:val="28"/>
                <w:szCs w:val="28"/>
              </w:rPr>
            </w:pPr>
          </w:p>
        </w:tc>
      </w:tr>
      <w:tr w:rsidR="00F6482D">
        <w:trPr>
          <w:trHeight w:val="454"/>
          <w:jc w:val="center"/>
        </w:trPr>
        <w:tc>
          <w:tcPr>
            <w:tcW w:w="682" w:type="pct"/>
            <w:vMerge/>
            <w:vAlign w:val="center"/>
          </w:tcPr>
          <w:p w:rsidR="00F6482D" w:rsidRDefault="00F6482D">
            <w:pPr>
              <w:ind w:firstLineChars="0" w:firstLine="0"/>
              <w:jc w:val="center"/>
              <w:rPr>
                <w:rFonts w:eastAsia="宋体" w:cs="Times New Roman"/>
                <w:sz w:val="28"/>
                <w:szCs w:val="28"/>
              </w:rPr>
            </w:pPr>
          </w:p>
        </w:tc>
        <w:tc>
          <w:tcPr>
            <w:tcW w:w="3283" w:type="pct"/>
            <w:vAlign w:val="center"/>
          </w:tcPr>
          <w:p w:rsidR="00F6482D" w:rsidRDefault="00381FD3">
            <w:pPr>
              <w:ind w:firstLineChars="0" w:firstLine="0"/>
              <w:rPr>
                <w:rFonts w:eastAsia="宋体" w:cs="Times New Roman"/>
                <w:sz w:val="28"/>
                <w:szCs w:val="28"/>
              </w:rPr>
            </w:pPr>
            <w:r>
              <w:rPr>
                <w:rFonts w:eastAsia="宋体" w:cs="Times New Roman"/>
                <w:sz w:val="28"/>
                <w:szCs w:val="28"/>
              </w:rPr>
              <w:t>AI</w:t>
            </w:r>
            <w:r>
              <w:rPr>
                <w:rFonts w:eastAsia="宋体" w:cs="Times New Roman"/>
                <w:sz w:val="28"/>
                <w:szCs w:val="28"/>
              </w:rPr>
              <w:t>驱动的家庭储能系统开发</w:t>
            </w:r>
          </w:p>
        </w:tc>
        <w:tc>
          <w:tcPr>
            <w:tcW w:w="1034" w:type="pct"/>
            <w:vMerge/>
            <w:vAlign w:val="center"/>
          </w:tcPr>
          <w:p w:rsidR="00F6482D" w:rsidRDefault="00F6482D">
            <w:pPr>
              <w:ind w:firstLineChars="0" w:firstLine="0"/>
              <w:rPr>
                <w:rFonts w:eastAsia="宋体" w:cs="Times New Roman"/>
                <w:sz w:val="28"/>
                <w:szCs w:val="28"/>
              </w:rPr>
            </w:pPr>
          </w:p>
        </w:tc>
      </w:tr>
    </w:tbl>
    <w:p w:rsidR="00F6482D" w:rsidRDefault="00F6482D">
      <w:pPr>
        <w:ind w:firstLine="640"/>
        <w:rPr>
          <w:rFonts w:cs="Times New Roman"/>
        </w:rPr>
      </w:pPr>
    </w:p>
    <w:sectPr w:rsidR="00F6482D" w:rsidSect="00742AC8">
      <w:footerReference w:type="even" r:id="rId18"/>
      <w:footerReference w:type="default" r:id="rId19"/>
      <w:footerReference w:type="first" r:id="rId20"/>
      <w:pgSz w:w="11906" w:h="16838" w:code="9"/>
      <w:pgMar w:top="2098" w:right="1474" w:bottom="1984" w:left="1587" w:header="851" w:footer="1247" w:gutter="0"/>
      <w:pgNumType w:fmt="numberInDash"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E68" w:rsidRDefault="00E85E68">
      <w:pPr>
        <w:spacing w:line="240" w:lineRule="auto"/>
        <w:ind w:firstLine="640"/>
      </w:pPr>
      <w:r>
        <w:separator/>
      </w:r>
    </w:p>
  </w:endnote>
  <w:endnote w:type="continuationSeparator" w:id="0">
    <w:p w:rsidR="00E85E68" w:rsidRDefault="00E85E6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2D" w:rsidRDefault="00F6482D">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2D" w:rsidRDefault="00F6482D" w:rsidP="006C29DF">
    <w:pPr>
      <w:pStyle w:val="a8"/>
      <w:ind w:firstLineChars="0" w:firstLine="0"/>
      <w:rPr>
        <w:rFonts w:ascii="宋体" w:eastAsia="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2D" w:rsidRDefault="00381FD3">
    <w:pPr>
      <w:pStyle w:val="a8"/>
      <w:ind w:firstLine="560"/>
      <w:jc w:val="center"/>
      <w:rPr>
        <w:rFonts w:ascii="宋体" w:eastAsia="宋体" w:hAnsi="宋体"/>
        <w:sz w:val="28"/>
        <w:szCs w:val="28"/>
        <w:lang w:val="zh-CN"/>
      </w:rPr>
    </w:pPr>
    <w:r>
      <w:rPr>
        <w:noProof/>
        <w:sz w:val="28"/>
      </w:rPr>
      <mc:AlternateContent>
        <mc:Choice Requires="wps">
          <w:drawing>
            <wp:anchor distT="0" distB="0" distL="114300" distR="114300" simplePos="0" relativeHeight="251659264" behindDoc="0" locked="0" layoutInCell="1" allowOverlap="1" wp14:anchorId="2C16BC72" wp14:editId="7F4828F8">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482D" w:rsidRDefault="00381FD3">
                          <w:pPr>
                            <w:pStyle w:val="a8"/>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20A09F">
                    <w:pPr>
                      <w:pStyle w:val="15"/>
                    </w:pPr>
                    <w:r>
                      <w:fldChar w:fldCharType="begin"/>
                    </w:r>
                    <w:r>
                      <w:instrText xml:space="preserve"> PAGE  \* MERGEFORMAT </w:instrText>
                    </w:r>
                    <w:r>
                      <w:fldChar w:fldCharType="separate"/>
                    </w:r>
                    <w:r>
                      <w:t>I</w:t>
                    </w:r>
                    <w:r>
                      <w:fldChar w:fldCharType="end"/>
                    </w:r>
                  </w:p>
                </w:txbxContent>
              </v:textbox>
            </v:shape>
          </w:pict>
        </mc:Fallback>
      </mc:AlternateContent>
    </w:r>
  </w:p>
  <w:p w:rsidR="00F6482D" w:rsidRDefault="00F6482D">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2D" w:rsidRDefault="00381FD3">
    <w:pPr>
      <w:pStyle w:val="a8"/>
      <w:ind w:firstLine="360"/>
      <w:rPr>
        <w:rFonts w:ascii="宋体" w:eastAsia="宋体" w:hAnsi="宋体"/>
        <w:sz w:val="28"/>
        <w:szCs w:val="28"/>
      </w:rPr>
    </w:pPr>
    <w:r>
      <w:rPr>
        <w:noProof/>
      </w:rPr>
      <mc:AlternateContent>
        <mc:Choice Requires="wps">
          <w:drawing>
            <wp:anchor distT="0" distB="0" distL="114300" distR="114300" simplePos="0" relativeHeight="251661312" behindDoc="0" locked="0" layoutInCell="1" allowOverlap="1" wp14:anchorId="0E589DD8" wp14:editId="78AC22BC">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482D" w:rsidRDefault="00381FD3">
                          <w:pPr>
                            <w:pStyle w:val="a8"/>
                            <w:ind w:firstLineChars="0" w:firstLine="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B1B62">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92.8pt;margin-top:1pt;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" filled="f" stroked="f" strokeweight=".5pt">
              <v:textbox style="mso-fit-shape-to-text:t" inset="16pt,0,16pt,0">
                <w:txbxContent>
                  <w:p w:rsidR="00F6482D" w:rsidRDefault="00381FD3">
                    <w:pPr>
                      <w:pStyle w:val="a8"/>
                      <w:ind w:firstLineChars="0" w:firstLine="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B1B62">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2D" w:rsidRDefault="00381FD3" w:rsidP="00BC4CF5">
    <w:pPr>
      <w:pStyle w:val="a8"/>
      <w:ind w:right="90" w:firstLine="360"/>
      <w:jc w:val="right"/>
      <w:rPr>
        <w:rFonts w:ascii="宋体" w:eastAsia="宋体" w:hAnsi="宋体"/>
        <w:sz w:val="28"/>
        <w:szCs w:val="28"/>
      </w:rPr>
    </w:pPr>
    <w:r>
      <w:rPr>
        <w:noProof/>
      </w:rPr>
      <mc:AlternateContent>
        <mc:Choice Requires="wps">
          <w:drawing>
            <wp:anchor distT="0" distB="0" distL="114300" distR="114300" simplePos="0" relativeHeight="251660288" behindDoc="0" locked="0" layoutInCell="1" allowOverlap="1" wp14:anchorId="7EBD7A22" wp14:editId="460363A9">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482D" w:rsidRDefault="00381FD3">
                          <w:pPr>
                            <w:pStyle w:val="a8"/>
                            <w:ind w:firstLine="56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B1B62">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92.8pt;margin-top:1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" filled="f" stroked="f" strokeweight=".5pt">
              <v:textbox style="mso-fit-shape-to-text:t" inset="16pt,0,16pt,0">
                <w:txbxContent>
                  <w:p w:rsidR="00F6482D" w:rsidRDefault="00381FD3">
                    <w:pPr>
                      <w:pStyle w:val="a8"/>
                      <w:ind w:firstLine="56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B1B62">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2D" w:rsidRDefault="00381FD3">
    <w:pPr>
      <w:pStyle w:val="a8"/>
      <w:ind w:firstLine="360"/>
      <w:jc w:val="right"/>
      <w:rPr>
        <w:rFonts w:ascii="宋体" w:hAnsi="宋体"/>
        <w:sz w:val="28"/>
        <w:szCs w:val="28"/>
      </w:rPr>
    </w:pPr>
    <w:r>
      <w:rPr>
        <w:noProof/>
      </w:rPr>
      <mc:AlternateContent>
        <mc:Choice Requires="wps">
          <w:drawing>
            <wp:anchor distT="0" distB="0" distL="114300" distR="114300" simplePos="0" relativeHeight="251662336" behindDoc="0" locked="0" layoutInCell="1" allowOverlap="1" wp14:anchorId="0B13273C" wp14:editId="78D4DE4B">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482D" w:rsidRDefault="00381FD3">
                          <w:pPr>
                            <w:pStyle w:val="a8"/>
                            <w:ind w:firstLine="56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I</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EE90E0">
                    <w:pPr>
                      <w:pStyle w:val="1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2D" w:rsidRDefault="00381FD3">
    <w:pPr>
      <w:pStyle w:val="a8"/>
      <w:ind w:firstLine="360"/>
      <w:rPr>
        <w:rFonts w:ascii="宋体" w:eastAsia="宋体" w:hAnsi="宋体"/>
        <w:sz w:val="28"/>
        <w:szCs w:val="28"/>
      </w:rPr>
    </w:pPr>
    <w:r>
      <w:rPr>
        <w:noProof/>
      </w:rPr>
      <mc:AlternateContent>
        <mc:Choice Requires="wps">
          <w:drawing>
            <wp:anchor distT="0" distB="0" distL="114300" distR="114300" simplePos="0" relativeHeight="251664384" behindDoc="0" locked="0" layoutInCell="1" allowOverlap="1" wp14:anchorId="1960D79D" wp14:editId="333C58F5">
              <wp:simplePos x="0" y="0"/>
              <wp:positionH relativeFrom="margin">
                <wp:align>outside</wp:align>
              </wp:positionH>
              <wp:positionV relativeFrom="paragraph">
                <wp:posOffset>12700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482D" w:rsidRDefault="00381FD3" w:rsidP="00BC4CF5">
                          <w:pPr>
                            <w:pStyle w:val="a8"/>
                            <w:ind w:firstLineChars="0" w:firstLine="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B1B62">
                            <w:rPr>
                              <w:rFonts w:ascii="宋体" w:eastAsia="宋体" w:hAnsi="宋体" w:cs="宋体"/>
                              <w:noProof/>
                              <w:sz w:val="28"/>
                              <w:szCs w:val="28"/>
                            </w:rPr>
                            <w:t>- 82 -</w:t>
                          </w:r>
                          <w:r>
                            <w:rPr>
                              <w:rFonts w:ascii="宋体" w:eastAsia="宋体" w:hAnsi="宋体" w:cs="宋体" w:hint="eastAsia"/>
                              <w:sz w:val="28"/>
                              <w:szCs w:val="28"/>
                            </w:rPr>
                            <w:fldChar w:fldCharType="end"/>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0" type="#_x0000_t202" style="position:absolute;left:0;text-align:left;margin-left:92.8pt;margin-top:1pt;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" filled="f" stroked="f" strokeweight=".5pt">
              <v:textbox style="mso-fit-shape-to-text:t" inset="16pt,0,16pt,0">
                <w:txbxContent>
                  <w:p w:rsidR="00F6482D" w:rsidRDefault="00381FD3" w:rsidP="00BC4CF5">
                    <w:pPr>
                      <w:pStyle w:val="a8"/>
                      <w:ind w:firstLineChars="0" w:firstLine="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B1B62">
                      <w:rPr>
                        <w:rFonts w:ascii="宋体" w:eastAsia="宋体" w:hAnsi="宋体" w:cs="宋体"/>
                        <w:noProof/>
                        <w:sz w:val="28"/>
                        <w:szCs w:val="28"/>
                      </w:rPr>
                      <w:t>- 82 -</w:t>
                    </w:r>
                    <w:r>
                      <w:rPr>
                        <w:rFonts w:ascii="宋体" w:eastAsia="宋体" w:hAnsi="宋体" w:cs="宋体" w:hint="eastAsia"/>
                        <w:sz w:val="28"/>
                        <w:szCs w:val="28"/>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2D" w:rsidRDefault="00381FD3">
    <w:pPr>
      <w:pStyle w:val="a8"/>
      <w:ind w:firstLine="360"/>
      <w:jc w:val="right"/>
      <w:rPr>
        <w:rFonts w:ascii="宋体" w:eastAsia="宋体" w:hAnsi="宋体"/>
        <w:sz w:val="28"/>
        <w:szCs w:val="28"/>
      </w:rPr>
    </w:pPr>
    <w:r>
      <w:rPr>
        <w:noProof/>
      </w:rPr>
      <mc:AlternateContent>
        <mc:Choice Requires="wps">
          <w:drawing>
            <wp:anchor distT="0" distB="0" distL="114300" distR="114300" simplePos="0" relativeHeight="251663360" behindDoc="0" locked="0" layoutInCell="1" allowOverlap="1" wp14:anchorId="2D2D8E50" wp14:editId="47B96EB3">
              <wp:simplePos x="0" y="0"/>
              <wp:positionH relativeFrom="margin">
                <wp:align>outside</wp:align>
              </wp:positionH>
              <wp:positionV relativeFrom="paragraph">
                <wp:posOffset>12700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482D" w:rsidRDefault="00381FD3" w:rsidP="00BC4CF5">
                          <w:pPr>
                            <w:pStyle w:val="a8"/>
                            <w:ind w:firstLineChars="0" w:firstLine="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B1B62">
                            <w:rPr>
                              <w:rFonts w:ascii="宋体" w:eastAsia="宋体" w:hAnsi="宋体" w:cs="宋体"/>
                              <w:noProof/>
                              <w:sz w:val="28"/>
                              <w:szCs w:val="28"/>
                            </w:rPr>
                            <w:t>- 81 -</w:t>
                          </w:r>
                          <w:r>
                            <w:rPr>
                              <w:rFonts w:ascii="宋体" w:eastAsia="宋体" w:hAnsi="宋体" w:cs="宋体" w:hint="eastAsia"/>
                              <w:sz w:val="28"/>
                              <w:szCs w:val="28"/>
                            </w:rPr>
                            <w:fldChar w:fldCharType="end"/>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1" type="#_x0000_t202" style="position:absolute;left:0;text-align:left;margin-left:92.8pt;margin-top:1pt;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" filled="f" stroked="f" strokeweight=".5pt">
              <v:textbox style="mso-fit-shape-to-text:t" inset="16pt,0,16pt,0">
                <w:txbxContent>
                  <w:p w:rsidR="00F6482D" w:rsidRDefault="00381FD3" w:rsidP="00BC4CF5">
                    <w:pPr>
                      <w:pStyle w:val="a8"/>
                      <w:ind w:firstLineChars="0" w:firstLine="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B1B62">
                      <w:rPr>
                        <w:rFonts w:ascii="宋体" w:eastAsia="宋体" w:hAnsi="宋体" w:cs="宋体"/>
                        <w:noProof/>
                        <w:sz w:val="28"/>
                        <w:szCs w:val="28"/>
                      </w:rPr>
                      <w:t>- 81 -</w:t>
                    </w:r>
                    <w:r>
                      <w:rPr>
                        <w:rFonts w:ascii="宋体" w:eastAsia="宋体" w:hAnsi="宋体" w:cs="宋体" w:hint="eastAsia"/>
                        <w:sz w:val="28"/>
                        <w:szCs w:val="28"/>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2D" w:rsidRDefault="00381FD3">
    <w:pPr>
      <w:pStyle w:val="a8"/>
      <w:ind w:firstLine="360"/>
      <w:jc w:val="right"/>
      <w:rPr>
        <w:rFonts w:ascii="宋体" w:hAnsi="宋体"/>
        <w:sz w:val="28"/>
        <w:szCs w:val="28"/>
      </w:rPr>
    </w:pPr>
    <w:r>
      <w:rPr>
        <w:noProof/>
      </w:rPr>
      <mc:AlternateContent>
        <mc:Choice Requires="wps">
          <w:drawing>
            <wp:anchor distT="0" distB="0" distL="114300" distR="114300" simplePos="0" relativeHeight="251665408" behindDoc="0" locked="0" layoutInCell="1" allowOverlap="1" wp14:anchorId="2FD8A87D" wp14:editId="25C4869F">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482D" w:rsidRDefault="00381FD3">
                          <w:pPr>
                            <w:pStyle w:val="a8"/>
                            <w:ind w:firstLine="56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I</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3E3E35B">
                    <w:pPr>
                      <w:pStyle w:val="1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E68" w:rsidRDefault="00E85E68">
      <w:pPr>
        <w:spacing w:line="240" w:lineRule="auto"/>
        <w:ind w:firstLine="640"/>
      </w:pPr>
      <w:r>
        <w:separator/>
      </w:r>
    </w:p>
  </w:footnote>
  <w:footnote w:type="continuationSeparator" w:id="0">
    <w:p w:rsidR="00E85E68" w:rsidRDefault="00E85E68">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2D" w:rsidRDefault="00F6482D">
    <w:pPr>
      <w:pStyle w:val="a9"/>
      <w:pBdr>
        <w:bottom w:val="none" w:sz="0" w:space="1"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2D" w:rsidRPr="006C29DF" w:rsidRDefault="00F6482D" w:rsidP="006C29DF">
    <w:pPr>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2D" w:rsidRDefault="00F6482D">
    <w:pPr>
      <w:ind w:left="48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665E2A"/>
    <w:multiLevelType w:val="singleLevel"/>
    <w:tmpl w:val="89665E2A"/>
    <w:lvl w:ilvl="0">
      <w:start w:val="1"/>
      <w:numFmt w:val="decimal"/>
      <w:suff w:val="nothing"/>
      <w:lvlText w:val="%1."/>
      <w:lvlJc w:val="left"/>
      <w:pPr>
        <w:ind w:left="425" w:hanging="425"/>
      </w:pPr>
      <w:rPr>
        <w:rFonts w:hint="default"/>
      </w:rPr>
    </w:lvl>
  </w:abstractNum>
  <w:abstractNum w:abstractNumId="1">
    <w:nsid w:val="A542F191"/>
    <w:multiLevelType w:val="singleLevel"/>
    <w:tmpl w:val="A542F191"/>
    <w:lvl w:ilvl="0">
      <w:start w:val="1"/>
      <w:numFmt w:val="decimal"/>
      <w:suff w:val="nothing"/>
      <w:lvlText w:val="%1."/>
      <w:lvlJc w:val="left"/>
      <w:pPr>
        <w:ind w:left="425" w:hanging="425"/>
      </w:pPr>
      <w:rPr>
        <w:rFonts w:hint="default"/>
      </w:rPr>
    </w:lvl>
  </w:abstractNum>
  <w:abstractNum w:abstractNumId="2">
    <w:nsid w:val="A6F080E9"/>
    <w:multiLevelType w:val="singleLevel"/>
    <w:tmpl w:val="A6F080E9"/>
    <w:lvl w:ilvl="0">
      <w:start w:val="1"/>
      <w:numFmt w:val="decimal"/>
      <w:suff w:val="nothing"/>
      <w:lvlText w:val="%1."/>
      <w:lvlJc w:val="left"/>
      <w:pPr>
        <w:ind w:left="425" w:hanging="425"/>
      </w:pPr>
      <w:rPr>
        <w:rFonts w:hint="default"/>
      </w:rPr>
    </w:lvl>
  </w:abstractNum>
  <w:abstractNum w:abstractNumId="3">
    <w:nsid w:val="ADC08715"/>
    <w:multiLevelType w:val="singleLevel"/>
    <w:tmpl w:val="ADC08715"/>
    <w:lvl w:ilvl="0">
      <w:start w:val="1"/>
      <w:numFmt w:val="decimal"/>
      <w:suff w:val="nothing"/>
      <w:lvlText w:val="%1."/>
      <w:lvlJc w:val="left"/>
      <w:pPr>
        <w:ind w:left="425" w:hanging="425"/>
      </w:pPr>
      <w:rPr>
        <w:rFonts w:hint="default"/>
      </w:rPr>
    </w:lvl>
  </w:abstractNum>
  <w:abstractNum w:abstractNumId="4">
    <w:nsid w:val="B4819E5C"/>
    <w:multiLevelType w:val="singleLevel"/>
    <w:tmpl w:val="B4819E5C"/>
    <w:lvl w:ilvl="0">
      <w:start w:val="1"/>
      <w:numFmt w:val="decimal"/>
      <w:suff w:val="nothing"/>
      <w:lvlText w:val="%1."/>
      <w:lvlJc w:val="left"/>
      <w:pPr>
        <w:ind w:left="425" w:hanging="425"/>
      </w:pPr>
      <w:rPr>
        <w:rFonts w:hint="default"/>
      </w:rPr>
    </w:lvl>
  </w:abstractNum>
  <w:abstractNum w:abstractNumId="5">
    <w:nsid w:val="BE2DB59D"/>
    <w:multiLevelType w:val="singleLevel"/>
    <w:tmpl w:val="BE2DB59D"/>
    <w:lvl w:ilvl="0">
      <w:start w:val="1"/>
      <w:numFmt w:val="decimal"/>
      <w:suff w:val="nothing"/>
      <w:lvlText w:val="%1."/>
      <w:lvlJc w:val="left"/>
      <w:pPr>
        <w:ind w:left="425" w:hanging="425"/>
      </w:pPr>
      <w:rPr>
        <w:rFonts w:hint="default"/>
      </w:rPr>
    </w:lvl>
  </w:abstractNum>
  <w:abstractNum w:abstractNumId="6">
    <w:nsid w:val="C859B85E"/>
    <w:multiLevelType w:val="singleLevel"/>
    <w:tmpl w:val="C859B85E"/>
    <w:lvl w:ilvl="0">
      <w:start w:val="1"/>
      <w:numFmt w:val="decimal"/>
      <w:suff w:val="nothing"/>
      <w:lvlText w:val="%1."/>
      <w:lvlJc w:val="left"/>
      <w:pPr>
        <w:ind w:left="425" w:hanging="425"/>
      </w:pPr>
      <w:rPr>
        <w:rFonts w:hint="default"/>
      </w:rPr>
    </w:lvl>
  </w:abstractNum>
  <w:abstractNum w:abstractNumId="7">
    <w:nsid w:val="D78990B3"/>
    <w:multiLevelType w:val="singleLevel"/>
    <w:tmpl w:val="D78990B3"/>
    <w:lvl w:ilvl="0">
      <w:start w:val="1"/>
      <w:numFmt w:val="decimal"/>
      <w:suff w:val="nothing"/>
      <w:lvlText w:val="%1."/>
      <w:lvlJc w:val="left"/>
      <w:pPr>
        <w:ind w:left="425" w:hanging="425"/>
      </w:pPr>
      <w:rPr>
        <w:rFonts w:hint="default"/>
      </w:rPr>
    </w:lvl>
  </w:abstractNum>
  <w:abstractNum w:abstractNumId="8">
    <w:nsid w:val="EC837108"/>
    <w:multiLevelType w:val="singleLevel"/>
    <w:tmpl w:val="EC837108"/>
    <w:lvl w:ilvl="0">
      <w:start w:val="1"/>
      <w:numFmt w:val="decimal"/>
      <w:suff w:val="nothing"/>
      <w:lvlText w:val="%1."/>
      <w:lvlJc w:val="left"/>
      <w:pPr>
        <w:ind w:left="425" w:hanging="425"/>
      </w:pPr>
      <w:rPr>
        <w:rFonts w:hint="default"/>
      </w:rPr>
    </w:lvl>
  </w:abstractNum>
  <w:abstractNum w:abstractNumId="9">
    <w:nsid w:val="022F1477"/>
    <w:multiLevelType w:val="singleLevel"/>
    <w:tmpl w:val="022F1477"/>
    <w:lvl w:ilvl="0">
      <w:start w:val="1"/>
      <w:numFmt w:val="decimal"/>
      <w:suff w:val="nothing"/>
      <w:lvlText w:val="%1."/>
      <w:lvlJc w:val="left"/>
      <w:pPr>
        <w:ind w:left="425" w:hanging="425"/>
      </w:pPr>
      <w:rPr>
        <w:rFonts w:hint="default"/>
      </w:rPr>
    </w:lvl>
  </w:abstractNum>
  <w:abstractNum w:abstractNumId="10">
    <w:nsid w:val="1D4033E7"/>
    <w:multiLevelType w:val="singleLevel"/>
    <w:tmpl w:val="1D4033E7"/>
    <w:lvl w:ilvl="0">
      <w:start w:val="1"/>
      <w:numFmt w:val="decimal"/>
      <w:suff w:val="nothing"/>
      <w:lvlText w:val="%1."/>
      <w:lvlJc w:val="left"/>
      <w:pPr>
        <w:ind w:left="425" w:hanging="425"/>
      </w:pPr>
      <w:rPr>
        <w:rFonts w:hint="default"/>
      </w:rPr>
    </w:lvl>
  </w:abstractNum>
  <w:abstractNum w:abstractNumId="11">
    <w:nsid w:val="2E3DD906"/>
    <w:multiLevelType w:val="singleLevel"/>
    <w:tmpl w:val="2E3DD906"/>
    <w:lvl w:ilvl="0">
      <w:start w:val="1"/>
      <w:numFmt w:val="decimal"/>
      <w:suff w:val="nothing"/>
      <w:lvlText w:val="%1."/>
      <w:lvlJc w:val="left"/>
      <w:pPr>
        <w:ind w:left="425" w:hanging="425"/>
      </w:pPr>
      <w:rPr>
        <w:rFonts w:hint="default"/>
      </w:rPr>
    </w:lvl>
  </w:abstractNum>
  <w:abstractNum w:abstractNumId="12">
    <w:nsid w:val="3E43545F"/>
    <w:multiLevelType w:val="singleLevel"/>
    <w:tmpl w:val="3E43545F"/>
    <w:lvl w:ilvl="0">
      <w:start w:val="1"/>
      <w:numFmt w:val="decimal"/>
      <w:suff w:val="nothing"/>
      <w:lvlText w:val="%1."/>
      <w:lvlJc w:val="left"/>
      <w:pPr>
        <w:ind w:left="425" w:hanging="425"/>
      </w:pPr>
      <w:rPr>
        <w:rFonts w:hint="default"/>
      </w:rPr>
    </w:lvl>
  </w:abstractNum>
  <w:abstractNum w:abstractNumId="13">
    <w:nsid w:val="40741777"/>
    <w:multiLevelType w:val="singleLevel"/>
    <w:tmpl w:val="40741777"/>
    <w:lvl w:ilvl="0">
      <w:start w:val="1"/>
      <w:numFmt w:val="decimal"/>
      <w:suff w:val="nothing"/>
      <w:lvlText w:val="%1."/>
      <w:lvlJc w:val="left"/>
      <w:pPr>
        <w:ind w:left="425" w:hanging="425"/>
      </w:pPr>
      <w:rPr>
        <w:rFonts w:hint="default"/>
      </w:rPr>
    </w:lvl>
  </w:abstractNum>
  <w:abstractNum w:abstractNumId="14">
    <w:nsid w:val="4511170D"/>
    <w:multiLevelType w:val="singleLevel"/>
    <w:tmpl w:val="4511170D"/>
    <w:lvl w:ilvl="0">
      <w:start w:val="1"/>
      <w:numFmt w:val="decimal"/>
      <w:suff w:val="nothing"/>
      <w:lvlText w:val="%1."/>
      <w:lvlJc w:val="left"/>
      <w:pPr>
        <w:ind w:left="425" w:hanging="425"/>
      </w:pPr>
      <w:rPr>
        <w:rFonts w:hint="default"/>
      </w:rPr>
    </w:lvl>
  </w:abstractNum>
  <w:abstractNum w:abstractNumId="15">
    <w:nsid w:val="5A867083"/>
    <w:multiLevelType w:val="singleLevel"/>
    <w:tmpl w:val="5A867083"/>
    <w:lvl w:ilvl="0">
      <w:start w:val="1"/>
      <w:numFmt w:val="decimal"/>
      <w:suff w:val="nothing"/>
      <w:lvlText w:val="%1."/>
      <w:lvlJc w:val="left"/>
      <w:pPr>
        <w:ind w:left="425" w:hanging="425"/>
      </w:pPr>
      <w:rPr>
        <w:rFonts w:hint="default"/>
      </w:rPr>
    </w:lvl>
  </w:abstractNum>
  <w:abstractNum w:abstractNumId="16">
    <w:nsid w:val="5F8A20D6"/>
    <w:multiLevelType w:val="singleLevel"/>
    <w:tmpl w:val="5F8A20D6"/>
    <w:lvl w:ilvl="0">
      <w:start w:val="1"/>
      <w:numFmt w:val="decimal"/>
      <w:suff w:val="nothing"/>
      <w:lvlText w:val="%1."/>
      <w:lvlJc w:val="left"/>
      <w:pPr>
        <w:ind w:left="425" w:hanging="425"/>
      </w:pPr>
      <w:rPr>
        <w:rFonts w:hint="default"/>
      </w:rPr>
    </w:lvl>
  </w:abstractNum>
  <w:abstractNum w:abstractNumId="17">
    <w:nsid w:val="618960B6"/>
    <w:multiLevelType w:val="singleLevel"/>
    <w:tmpl w:val="618960B6"/>
    <w:lvl w:ilvl="0">
      <w:start w:val="1"/>
      <w:numFmt w:val="decimal"/>
      <w:suff w:val="nothing"/>
      <w:lvlText w:val="%1."/>
      <w:lvlJc w:val="left"/>
      <w:pPr>
        <w:ind w:left="425" w:hanging="425"/>
      </w:pPr>
      <w:rPr>
        <w:rFonts w:hint="default"/>
      </w:rPr>
    </w:lvl>
  </w:abstractNum>
  <w:abstractNum w:abstractNumId="18">
    <w:nsid w:val="6239BC86"/>
    <w:multiLevelType w:val="singleLevel"/>
    <w:tmpl w:val="6239BC86"/>
    <w:lvl w:ilvl="0">
      <w:start w:val="1"/>
      <w:numFmt w:val="decimal"/>
      <w:suff w:val="nothing"/>
      <w:lvlText w:val="%1."/>
      <w:lvlJc w:val="left"/>
      <w:pPr>
        <w:ind w:left="425" w:hanging="425"/>
      </w:pPr>
      <w:rPr>
        <w:rFonts w:hint="default"/>
      </w:rPr>
    </w:lvl>
  </w:abstractNum>
  <w:abstractNum w:abstractNumId="19">
    <w:nsid w:val="7D0B6280"/>
    <w:multiLevelType w:val="multilevel"/>
    <w:tmpl w:val="7D0B6280"/>
    <w:lvl w:ilvl="0">
      <w:start w:val="1"/>
      <w:numFmt w:val="decimal"/>
      <w:suff w:val="nothing"/>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num w:numId="1">
    <w:abstractNumId w:val="3"/>
  </w:num>
  <w:num w:numId="2">
    <w:abstractNumId w:val="11"/>
  </w:num>
  <w:num w:numId="3">
    <w:abstractNumId w:val="7"/>
  </w:num>
  <w:num w:numId="4">
    <w:abstractNumId w:val="2"/>
  </w:num>
  <w:num w:numId="5">
    <w:abstractNumId w:val="18"/>
  </w:num>
  <w:num w:numId="6">
    <w:abstractNumId w:val="15"/>
  </w:num>
  <w:num w:numId="7">
    <w:abstractNumId w:val="8"/>
  </w:num>
  <w:num w:numId="8">
    <w:abstractNumId w:val="6"/>
  </w:num>
  <w:num w:numId="9">
    <w:abstractNumId w:val="13"/>
  </w:num>
  <w:num w:numId="10">
    <w:abstractNumId w:val="12"/>
  </w:num>
  <w:num w:numId="11">
    <w:abstractNumId w:val="14"/>
  </w:num>
  <w:num w:numId="12">
    <w:abstractNumId w:val="5"/>
  </w:num>
  <w:num w:numId="13">
    <w:abstractNumId w:val="9"/>
  </w:num>
  <w:num w:numId="14">
    <w:abstractNumId w:val="1"/>
  </w:num>
  <w:num w:numId="15">
    <w:abstractNumId w:val="16"/>
  </w:num>
  <w:num w:numId="16">
    <w:abstractNumId w:val="19"/>
  </w:num>
  <w:num w:numId="17">
    <w:abstractNumId w:val="0"/>
  </w:num>
  <w:num w:numId="18">
    <w:abstractNumId w:val="10"/>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efaultTabStop w:val="0"/>
  <w:evenAndOddHeader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lMDc2YmEwYTg2MzE2MGI5NTQ3NjYxOTE4YTM1MmIifQ=="/>
  </w:docVars>
  <w:rsids>
    <w:rsidRoot w:val="00154C79"/>
    <w:rsid w:val="BFEF5DCB"/>
    <w:rsid w:val="00000AE5"/>
    <w:rsid w:val="00001A91"/>
    <w:rsid w:val="00002290"/>
    <w:rsid w:val="00002CDD"/>
    <w:rsid w:val="00007AAE"/>
    <w:rsid w:val="00010EDB"/>
    <w:rsid w:val="000117F6"/>
    <w:rsid w:val="00014AAE"/>
    <w:rsid w:val="000170D4"/>
    <w:rsid w:val="00017402"/>
    <w:rsid w:val="00017790"/>
    <w:rsid w:val="00021980"/>
    <w:rsid w:val="00022546"/>
    <w:rsid w:val="0002346A"/>
    <w:rsid w:val="00023827"/>
    <w:rsid w:val="00026012"/>
    <w:rsid w:val="00026749"/>
    <w:rsid w:val="00027815"/>
    <w:rsid w:val="00034100"/>
    <w:rsid w:val="000353BE"/>
    <w:rsid w:val="0003734F"/>
    <w:rsid w:val="0003753D"/>
    <w:rsid w:val="00037C4E"/>
    <w:rsid w:val="0004010D"/>
    <w:rsid w:val="00041578"/>
    <w:rsid w:val="000419E8"/>
    <w:rsid w:val="000452B3"/>
    <w:rsid w:val="00045A76"/>
    <w:rsid w:val="00050496"/>
    <w:rsid w:val="00054990"/>
    <w:rsid w:val="00054D1B"/>
    <w:rsid w:val="00057F13"/>
    <w:rsid w:val="00060870"/>
    <w:rsid w:val="00060B3B"/>
    <w:rsid w:val="000656FA"/>
    <w:rsid w:val="000667A1"/>
    <w:rsid w:val="0007391F"/>
    <w:rsid w:val="00075656"/>
    <w:rsid w:val="00081BA2"/>
    <w:rsid w:val="000825FD"/>
    <w:rsid w:val="00084287"/>
    <w:rsid w:val="000846CE"/>
    <w:rsid w:val="000849A2"/>
    <w:rsid w:val="00084C9A"/>
    <w:rsid w:val="000929F5"/>
    <w:rsid w:val="000956E5"/>
    <w:rsid w:val="000979C5"/>
    <w:rsid w:val="000A3CA8"/>
    <w:rsid w:val="000A4310"/>
    <w:rsid w:val="000A5E07"/>
    <w:rsid w:val="000A6490"/>
    <w:rsid w:val="000A7FF6"/>
    <w:rsid w:val="000B0EBD"/>
    <w:rsid w:val="000B231C"/>
    <w:rsid w:val="000B2844"/>
    <w:rsid w:val="000B3652"/>
    <w:rsid w:val="000C2655"/>
    <w:rsid w:val="000C2D5A"/>
    <w:rsid w:val="000C432A"/>
    <w:rsid w:val="000C4331"/>
    <w:rsid w:val="000C4623"/>
    <w:rsid w:val="000C5906"/>
    <w:rsid w:val="000C6661"/>
    <w:rsid w:val="000C6E49"/>
    <w:rsid w:val="000D3C3B"/>
    <w:rsid w:val="000D3C72"/>
    <w:rsid w:val="000D78A2"/>
    <w:rsid w:val="000E0ACF"/>
    <w:rsid w:val="000E2716"/>
    <w:rsid w:val="000E3079"/>
    <w:rsid w:val="000E5A34"/>
    <w:rsid w:val="000F13DE"/>
    <w:rsid w:val="000F271E"/>
    <w:rsid w:val="000F295E"/>
    <w:rsid w:val="000F336C"/>
    <w:rsid w:val="000F5B05"/>
    <w:rsid w:val="000F6999"/>
    <w:rsid w:val="000F76FD"/>
    <w:rsid w:val="00100074"/>
    <w:rsid w:val="0010045C"/>
    <w:rsid w:val="00101865"/>
    <w:rsid w:val="001022A2"/>
    <w:rsid w:val="00103595"/>
    <w:rsid w:val="00104273"/>
    <w:rsid w:val="00112AFD"/>
    <w:rsid w:val="001135D8"/>
    <w:rsid w:val="001142CE"/>
    <w:rsid w:val="001157BC"/>
    <w:rsid w:val="001168FD"/>
    <w:rsid w:val="001176F3"/>
    <w:rsid w:val="00117B90"/>
    <w:rsid w:val="001222B6"/>
    <w:rsid w:val="00125C25"/>
    <w:rsid w:val="00126032"/>
    <w:rsid w:val="00130077"/>
    <w:rsid w:val="001311D9"/>
    <w:rsid w:val="00133090"/>
    <w:rsid w:val="0013579C"/>
    <w:rsid w:val="001373AE"/>
    <w:rsid w:val="00137ABD"/>
    <w:rsid w:val="00140316"/>
    <w:rsid w:val="00141C4D"/>
    <w:rsid w:val="00147CAB"/>
    <w:rsid w:val="00153873"/>
    <w:rsid w:val="00154C79"/>
    <w:rsid w:val="00155402"/>
    <w:rsid w:val="0015562F"/>
    <w:rsid w:val="00156DEE"/>
    <w:rsid w:val="0016078C"/>
    <w:rsid w:val="00161AE2"/>
    <w:rsid w:val="00162CCD"/>
    <w:rsid w:val="00163ADE"/>
    <w:rsid w:val="00166473"/>
    <w:rsid w:val="0016691B"/>
    <w:rsid w:val="0017316A"/>
    <w:rsid w:val="00176B51"/>
    <w:rsid w:val="00176D29"/>
    <w:rsid w:val="001770E0"/>
    <w:rsid w:val="001776F3"/>
    <w:rsid w:val="0017775C"/>
    <w:rsid w:val="0017776A"/>
    <w:rsid w:val="00181F20"/>
    <w:rsid w:val="0018263C"/>
    <w:rsid w:val="0018488D"/>
    <w:rsid w:val="00186158"/>
    <w:rsid w:val="00186584"/>
    <w:rsid w:val="0018658A"/>
    <w:rsid w:val="00186DD7"/>
    <w:rsid w:val="0019080F"/>
    <w:rsid w:val="00191BB6"/>
    <w:rsid w:val="00194EA6"/>
    <w:rsid w:val="00196DB9"/>
    <w:rsid w:val="00197FDB"/>
    <w:rsid w:val="001A041A"/>
    <w:rsid w:val="001A12EF"/>
    <w:rsid w:val="001A15FF"/>
    <w:rsid w:val="001A5049"/>
    <w:rsid w:val="001A54E7"/>
    <w:rsid w:val="001A5C29"/>
    <w:rsid w:val="001A607C"/>
    <w:rsid w:val="001A6C3C"/>
    <w:rsid w:val="001B0339"/>
    <w:rsid w:val="001B1498"/>
    <w:rsid w:val="001B54B4"/>
    <w:rsid w:val="001B6968"/>
    <w:rsid w:val="001C01F1"/>
    <w:rsid w:val="001C080A"/>
    <w:rsid w:val="001C22E8"/>
    <w:rsid w:val="001C28E5"/>
    <w:rsid w:val="001C356F"/>
    <w:rsid w:val="001C7C2E"/>
    <w:rsid w:val="001D6713"/>
    <w:rsid w:val="001D7320"/>
    <w:rsid w:val="001E21EC"/>
    <w:rsid w:val="001F09F0"/>
    <w:rsid w:val="001F2149"/>
    <w:rsid w:val="001F361E"/>
    <w:rsid w:val="001F5E74"/>
    <w:rsid w:val="001F6C9C"/>
    <w:rsid w:val="00201A55"/>
    <w:rsid w:val="00203BE7"/>
    <w:rsid w:val="0020534B"/>
    <w:rsid w:val="00205B01"/>
    <w:rsid w:val="00205E16"/>
    <w:rsid w:val="002076D8"/>
    <w:rsid w:val="00207FEE"/>
    <w:rsid w:val="00211258"/>
    <w:rsid w:val="00213639"/>
    <w:rsid w:val="002136F1"/>
    <w:rsid w:val="0021447D"/>
    <w:rsid w:val="002156A7"/>
    <w:rsid w:val="002166E0"/>
    <w:rsid w:val="00216AD1"/>
    <w:rsid w:val="00220BEF"/>
    <w:rsid w:val="00222694"/>
    <w:rsid w:val="00226D0A"/>
    <w:rsid w:val="00230760"/>
    <w:rsid w:val="00230C81"/>
    <w:rsid w:val="0024300D"/>
    <w:rsid w:val="00243FD1"/>
    <w:rsid w:val="00244828"/>
    <w:rsid w:val="00246741"/>
    <w:rsid w:val="002475D5"/>
    <w:rsid w:val="00247D72"/>
    <w:rsid w:val="00247E4D"/>
    <w:rsid w:val="00250616"/>
    <w:rsid w:val="002547E4"/>
    <w:rsid w:val="00255F01"/>
    <w:rsid w:val="00260452"/>
    <w:rsid w:val="002610A5"/>
    <w:rsid w:val="00261DE4"/>
    <w:rsid w:val="002657F3"/>
    <w:rsid w:val="002718FA"/>
    <w:rsid w:val="00272B05"/>
    <w:rsid w:val="00272E31"/>
    <w:rsid w:val="0027702C"/>
    <w:rsid w:val="00282EB9"/>
    <w:rsid w:val="0028395C"/>
    <w:rsid w:val="00286B07"/>
    <w:rsid w:val="00286E42"/>
    <w:rsid w:val="0029099D"/>
    <w:rsid w:val="00291D81"/>
    <w:rsid w:val="00293D2F"/>
    <w:rsid w:val="00293E03"/>
    <w:rsid w:val="002A191D"/>
    <w:rsid w:val="002A2D4D"/>
    <w:rsid w:val="002A5D12"/>
    <w:rsid w:val="002B0B73"/>
    <w:rsid w:val="002B39C3"/>
    <w:rsid w:val="002B4946"/>
    <w:rsid w:val="002B7A7A"/>
    <w:rsid w:val="002C0D67"/>
    <w:rsid w:val="002C162F"/>
    <w:rsid w:val="002C1EF4"/>
    <w:rsid w:val="002C2BB6"/>
    <w:rsid w:val="002C37FC"/>
    <w:rsid w:val="002C381C"/>
    <w:rsid w:val="002D059F"/>
    <w:rsid w:val="002D39EC"/>
    <w:rsid w:val="002D428F"/>
    <w:rsid w:val="002D4671"/>
    <w:rsid w:val="002D5110"/>
    <w:rsid w:val="002D73FC"/>
    <w:rsid w:val="002D78B7"/>
    <w:rsid w:val="002D7D73"/>
    <w:rsid w:val="002E386F"/>
    <w:rsid w:val="002E71CD"/>
    <w:rsid w:val="002E79BA"/>
    <w:rsid w:val="002F0251"/>
    <w:rsid w:val="002F0CAA"/>
    <w:rsid w:val="002F3FE4"/>
    <w:rsid w:val="002F5C0A"/>
    <w:rsid w:val="002F6397"/>
    <w:rsid w:val="002F77FF"/>
    <w:rsid w:val="00301FAD"/>
    <w:rsid w:val="00303587"/>
    <w:rsid w:val="003061D1"/>
    <w:rsid w:val="00306949"/>
    <w:rsid w:val="00307D68"/>
    <w:rsid w:val="00312F23"/>
    <w:rsid w:val="00315F3F"/>
    <w:rsid w:val="00317886"/>
    <w:rsid w:val="00317983"/>
    <w:rsid w:val="003207CA"/>
    <w:rsid w:val="00320DCC"/>
    <w:rsid w:val="00322189"/>
    <w:rsid w:val="0032281B"/>
    <w:rsid w:val="00325EA9"/>
    <w:rsid w:val="003260A0"/>
    <w:rsid w:val="00331907"/>
    <w:rsid w:val="00332788"/>
    <w:rsid w:val="003365A6"/>
    <w:rsid w:val="0033767F"/>
    <w:rsid w:val="00342FE5"/>
    <w:rsid w:val="003437D5"/>
    <w:rsid w:val="003442C9"/>
    <w:rsid w:val="0034464A"/>
    <w:rsid w:val="003465A7"/>
    <w:rsid w:val="00350D63"/>
    <w:rsid w:val="003518C7"/>
    <w:rsid w:val="00354CE1"/>
    <w:rsid w:val="00354FE9"/>
    <w:rsid w:val="00365E47"/>
    <w:rsid w:val="003668A1"/>
    <w:rsid w:val="00367BBA"/>
    <w:rsid w:val="0037003D"/>
    <w:rsid w:val="00370508"/>
    <w:rsid w:val="003718D1"/>
    <w:rsid w:val="00371E6B"/>
    <w:rsid w:val="00374335"/>
    <w:rsid w:val="0037437A"/>
    <w:rsid w:val="00375CA1"/>
    <w:rsid w:val="00375FED"/>
    <w:rsid w:val="00376799"/>
    <w:rsid w:val="00376E08"/>
    <w:rsid w:val="00376EB6"/>
    <w:rsid w:val="00377477"/>
    <w:rsid w:val="0038049C"/>
    <w:rsid w:val="00380E13"/>
    <w:rsid w:val="00381FD3"/>
    <w:rsid w:val="0038513B"/>
    <w:rsid w:val="00385C22"/>
    <w:rsid w:val="003867A2"/>
    <w:rsid w:val="00390910"/>
    <w:rsid w:val="00392EDF"/>
    <w:rsid w:val="00393451"/>
    <w:rsid w:val="003948FF"/>
    <w:rsid w:val="00394CE8"/>
    <w:rsid w:val="00396518"/>
    <w:rsid w:val="00396B24"/>
    <w:rsid w:val="00397BEB"/>
    <w:rsid w:val="00397FD9"/>
    <w:rsid w:val="003A15B0"/>
    <w:rsid w:val="003A4753"/>
    <w:rsid w:val="003A4FD5"/>
    <w:rsid w:val="003B4DF5"/>
    <w:rsid w:val="003B6061"/>
    <w:rsid w:val="003B6584"/>
    <w:rsid w:val="003B7B54"/>
    <w:rsid w:val="003C0262"/>
    <w:rsid w:val="003C0C93"/>
    <w:rsid w:val="003C1CD9"/>
    <w:rsid w:val="003C2980"/>
    <w:rsid w:val="003C2B4E"/>
    <w:rsid w:val="003D00F7"/>
    <w:rsid w:val="003E097C"/>
    <w:rsid w:val="003E2BAC"/>
    <w:rsid w:val="003E2EEB"/>
    <w:rsid w:val="003F0E76"/>
    <w:rsid w:val="003F1125"/>
    <w:rsid w:val="003F25C4"/>
    <w:rsid w:val="003F5929"/>
    <w:rsid w:val="003F6A8F"/>
    <w:rsid w:val="003F7C98"/>
    <w:rsid w:val="004055BE"/>
    <w:rsid w:val="004106B8"/>
    <w:rsid w:val="00412FCD"/>
    <w:rsid w:val="00413EF0"/>
    <w:rsid w:val="00415E4D"/>
    <w:rsid w:val="00422889"/>
    <w:rsid w:val="004234E4"/>
    <w:rsid w:val="0042433D"/>
    <w:rsid w:val="00424F79"/>
    <w:rsid w:val="00425745"/>
    <w:rsid w:val="00425FB1"/>
    <w:rsid w:val="00430C99"/>
    <w:rsid w:val="0043203C"/>
    <w:rsid w:val="00434D60"/>
    <w:rsid w:val="00435EE3"/>
    <w:rsid w:val="00436D45"/>
    <w:rsid w:val="00437816"/>
    <w:rsid w:val="00444097"/>
    <w:rsid w:val="004442DA"/>
    <w:rsid w:val="00445074"/>
    <w:rsid w:val="00447CA6"/>
    <w:rsid w:val="0045057C"/>
    <w:rsid w:val="004513C5"/>
    <w:rsid w:val="004545FC"/>
    <w:rsid w:val="004557C2"/>
    <w:rsid w:val="00460E85"/>
    <w:rsid w:val="00467863"/>
    <w:rsid w:val="00473A40"/>
    <w:rsid w:val="00475FA1"/>
    <w:rsid w:val="004763BD"/>
    <w:rsid w:val="00477787"/>
    <w:rsid w:val="00477B0F"/>
    <w:rsid w:val="00481A28"/>
    <w:rsid w:val="004821F6"/>
    <w:rsid w:val="00483077"/>
    <w:rsid w:val="0048312C"/>
    <w:rsid w:val="00484956"/>
    <w:rsid w:val="00491409"/>
    <w:rsid w:val="00492A90"/>
    <w:rsid w:val="0049339A"/>
    <w:rsid w:val="00493627"/>
    <w:rsid w:val="00494716"/>
    <w:rsid w:val="004958F2"/>
    <w:rsid w:val="00495EA0"/>
    <w:rsid w:val="0049736A"/>
    <w:rsid w:val="004A063C"/>
    <w:rsid w:val="004A2F59"/>
    <w:rsid w:val="004A3FCC"/>
    <w:rsid w:val="004B08B0"/>
    <w:rsid w:val="004B1A67"/>
    <w:rsid w:val="004B2FC3"/>
    <w:rsid w:val="004B34E2"/>
    <w:rsid w:val="004B580D"/>
    <w:rsid w:val="004B6DC9"/>
    <w:rsid w:val="004C0793"/>
    <w:rsid w:val="004C182A"/>
    <w:rsid w:val="004C1D56"/>
    <w:rsid w:val="004C2916"/>
    <w:rsid w:val="004C4005"/>
    <w:rsid w:val="004C5E55"/>
    <w:rsid w:val="004D0A77"/>
    <w:rsid w:val="004D4505"/>
    <w:rsid w:val="004D53A7"/>
    <w:rsid w:val="004D7960"/>
    <w:rsid w:val="004E1D3F"/>
    <w:rsid w:val="004E2006"/>
    <w:rsid w:val="004E3134"/>
    <w:rsid w:val="004E4DEC"/>
    <w:rsid w:val="004E57F0"/>
    <w:rsid w:val="004F0AAF"/>
    <w:rsid w:val="004F2342"/>
    <w:rsid w:val="004F782C"/>
    <w:rsid w:val="004F78A5"/>
    <w:rsid w:val="005035D6"/>
    <w:rsid w:val="005036AF"/>
    <w:rsid w:val="00504BDE"/>
    <w:rsid w:val="00510A86"/>
    <w:rsid w:val="0051411D"/>
    <w:rsid w:val="00520947"/>
    <w:rsid w:val="00520AF4"/>
    <w:rsid w:val="00521A56"/>
    <w:rsid w:val="00526EFE"/>
    <w:rsid w:val="005316E1"/>
    <w:rsid w:val="00532D49"/>
    <w:rsid w:val="005336DD"/>
    <w:rsid w:val="00535870"/>
    <w:rsid w:val="0053680A"/>
    <w:rsid w:val="00541CCF"/>
    <w:rsid w:val="00542C79"/>
    <w:rsid w:val="00545254"/>
    <w:rsid w:val="00545F46"/>
    <w:rsid w:val="00547557"/>
    <w:rsid w:val="00550EB9"/>
    <w:rsid w:val="0055300C"/>
    <w:rsid w:val="00553C54"/>
    <w:rsid w:val="0055419E"/>
    <w:rsid w:val="00554CFF"/>
    <w:rsid w:val="00556568"/>
    <w:rsid w:val="0055752B"/>
    <w:rsid w:val="00562122"/>
    <w:rsid w:val="0057155F"/>
    <w:rsid w:val="0057252E"/>
    <w:rsid w:val="00572A28"/>
    <w:rsid w:val="005741A6"/>
    <w:rsid w:val="00574396"/>
    <w:rsid w:val="00574CC7"/>
    <w:rsid w:val="005774AE"/>
    <w:rsid w:val="0058161F"/>
    <w:rsid w:val="00582C49"/>
    <w:rsid w:val="00583E81"/>
    <w:rsid w:val="005844EC"/>
    <w:rsid w:val="005858EF"/>
    <w:rsid w:val="00586A7C"/>
    <w:rsid w:val="00587EFC"/>
    <w:rsid w:val="00591BF7"/>
    <w:rsid w:val="005921FA"/>
    <w:rsid w:val="00596F26"/>
    <w:rsid w:val="00597D75"/>
    <w:rsid w:val="005A0B0C"/>
    <w:rsid w:val="005A58A3"/>
    <w:rsid w:val="005A6520"/>
    <w:rsid w:val="005B011C"/>
    <w:rsid w:val="005B079B"/>
    <w:rsid w:val="005B0EFA"/>
    <w:rsid w:val="005B1BF0"/>
    <w:rsid w:val="005B3385"/>
    <w:rsid w:val="005B3D55"/>
    <w:rsid w:val="005B6D47"/>
    <w:rsid w:val="005C2BF2"/>
    <w:rsid w:val="005D326B"/>
    <w:rsid w:val="005D37D5"/>
    <w:rsid w:val="005D3912"/>
    <w:rsid w:val="005D3B21"/>
    <w:rsid w:val="005E261D"/>
    <w:rsid w:val="005E4607"/>
    <w:rsid w:val="005E53AC"/>
    <w:rsid w:val="005E6024"/>
    <w:rsid w:val="005E6C39"/>
    <w:rsid w:val="005E7449"/>
    <w:rsid w:val="005E76CF"/>
    <w:rsid w:val="005E7983"/>
    <w:rsid w:val="005F2F39"/>
    <w:rsid w:val="005F52AE"/>
    <w:rsid w:val="005F67C1"/>
    <w:rsid w:val="005F6E37"/>
    <w:rsid w:val="006011E6"/>
    <w:rsid w:val="00602CD4"/>
    <w:rsid w:val="006046D4"/>
    <w:rsid w:val="006057D1"/>
    <w:rsid w:val="006060DB"/>
    <w:rsid w:val="00606733"/>
    <w:rsid w:val="00610A35"/>
    <w:rsid w:val="00611001"/>
    <w:rsid w:val="00611C7A"/>
    <w:rsid w:val="00615DCF"/>
    <w:rsid w:val="0061785F"/>
    <w:rsid w:val="00617D4D"/>
    <w:rsid w:val="00617FD1"/>
    <w:rsid w:val="006200CA"/>
    <w:rsid w:val="00620E6C"/>
    <w:rsid w:val="00622127"/>
    <w:rsid w:val="006239BC"/>
    <w:rsid w:val="00630B0B"/>
    <w:rsid w:val="00631824"/>
    <w:rsid w:val="00632741"/>
    <w:rsid w:val="006329AC"/>
    <w:rsid w:val="00632E2A"/>
    <w:rsid w:val="00633505"/>
    <w:rsid w:val="006468CF"/>
    <w:rsid w:val="006507E8"/>
    <w:rsid w:val="0065208A"/>
    <w:rsid w:val="00655A1A"/>
    <w:rsid w:val="00660115"/>
    <w:rsid w:val="006642BC"/>
    <w:rsid w:val="0066439B"/>
    <w:rsid w:val="00664802"/>
    <w:rsid w:val="0067114C"/>
    <w:rsid w:val="006735B3"/>
    <w:rsid w:val="00675633"/>
    <w:rsid w:val="006763AB"/>
    <w:rsid w:val="0067662A"/>
    <w:rsid w:val="00680A02"/>
    <w:rsid w:val="00680D7A"/>
    <w:rsid w:val="00683200"/>
    <w:rsid w:val="006844FE"/>
    <w:rsid w:val="0068464F"/>
    <w:rsid w:val="00686367"/>
    <w:rsid w:val="00687ABE"/>
    <w:rsid w:val="00690932"/>
    <w:rsid w:val="00690BB0"/>
    <w:rsid w:val="00690E97"/>
    <w:rsid w:val="006911D0"/>
    <w:rsid w:val="00692671"/>
    <w:rsid w:val="00692946"/>
    <w:rsid w:val="00696844"/>
    <w:rsid w:val="006972EA"/>
    <w:rsid w:val="00697BB6"/>
    <w:rsid w:val="006A0562"/>
    <w:rsid w:val="006A6295"/>
    <w:rsid w:val="006A7911"/>
    <w:rsid w:val="006B0818"/>
    <w:rsid w:val="006B14A4"/>
    <w:rsid w:val="006B25D8"/>
    <w:rsid w:val="006B2843"/>
    <w:rsid w:val="006B4345"/>
    <w:rsid w:val="006B7EE3"/>
    <w:rsid w:val="006C0E95"/>
    <w:rsid w:val="006C0F6B"/>
    <w:rsid w:val="006C1E9E"/>
    <w:rsid w:val="006C29DF"/>
    <w:rsid w:val="006C4DBC"/>
    <w:rsid w:val="006C6B27"/>
    <w:rsid w:val="006C76CB"/>
    <w:rsid w:val="006D2E46"/>
    <w:rsid w:val="006D3E6B"/>
    <w:rsid w:val="006D57D4"/>
    <w:rsid w:val="006D5855"/>
    <w:rsid w:val="006D5C80"/>
    <w:rsid w:val="006D5F5F"/>
    <w:rsid w:val="006D7207"/>
    <w:rsid w:val="006D766F"/>
    <w:rsid w:val="006E27D5"/>
    <w:rsid w:val="006E4F27"/>
    <w:rsid w:val="006E4FE2"/>
    <w:rsid w:val="006E5AF1"/>
    <w:rsid w:val="006E7D4E"/>
    <w:rsid w:val="006F0A66"/>
    <w:rsid w:val="006F5701"/>
    <w:rsid w:val="00705E68"/>
    <w:rsid w:val="0070762A"/>
    <w:rsid w:val="00707AC6"/>
    <w:rsid w:val="00711598"/>
    <w:rsid w:val="00711D89"/>
    <w:rsid w:val="0071366F"/>
    <w:rsid w:val="007144E1"/>
    <w:rsid w:val="00716F62"/>
    <w:rsid w:val="00720CBC"/>
    <w:rsid w:val="007228D3"/>
    <w:rsid w:val="0072298B"/>
    <w:rsid w:val="00722B9D"/>
    <w:rsid w:val="00725BE2"/>
    <w:rsid w:val="007304FA"/>
    <w:rsid w:val="007328C8"/>
    <w:rsid w:val="0073695D"/>
    <w:rsid w:val="0073726D"/>
    <w:rsid w:val="00740EAF"/>
    <w:rsid w:val="00742AC8"/>
    <w:rsid w:val="00742FA2"/>
    <w:rsid w:val="00743BAE"/>
    <w:rsid w:val="00744B01"/>
    <w:rsid w:val="00747187"/>
    <w:rsid w:val="0075354B"/>
    <w:rsid w:val="0075531D"/>
    <w:rsid w:val="00755FAB"/>
    <w:rsid w:val="007562F7"/>
    <w:rsid w:val="00757812"/>
    <w:rsid w:val="00764CD1"/>
    <w:rsid w:val="0076565A"/>
    <w:rsid w:val="00765BB2"/>
    <w:rsid w:val="00770586"/>
    <w:rsid w:val="00770EC4"/>
    <w:rsid w:val="00774B29"/>
    <w:rsid w:val="00776104"/>
    <w:rsid w:val="00776AFF"/>
    <w:rsid w:val="00777070"/>
    <w:rsid w:val="00777BCB"/>
    <w:rsid w:val="00780567"/>
    <w:rsid w:val="007805DD"/>
    <w:rsid w:val="00781114"/>
    <w:rsid w:val="007838EE"/>
    <w:rsid w:val="007841D5"/>
    <w:rsid w:val="007917CB"/>
    <w:rsid w:val="00791B63"/>
    <w:rsid w:val="007934C9"/>
    <w:rsid w:val="007957B7"/>
    <w:rsid w:val="007975A3"/>
    <w:rsid w:val="007A003C"/>
    <w:rsid w:val="007A144F"/>
    <w:rsid w:val="007A539E"/>
    <w:rsid w:val="007A7618"/>
    <w:rsid w:val="007A797A"/>
    <w:rsid w:val="007A7EE1"/>
    <w:rsid w:val="007B04C9"/>
    <w:rsid w:val="007B0D2C"/>
    <w:rsid w:val="007B18F2"/>
    <w:rsid w:val="007B3305"/>
    <w:rsid w:val="007C2861"/>
    <w:rsid w:val="007C3D60"/>
    <w:rsid w:val="007C41E4"/>
    <w:rsid w:val="007C4719"/>
    <w:rsid w:val="007C62A4"/>
    <w:rsid w:val="007C79DE"/>
    <w:rsid w:val="007C79E7"/>
    <w:rsid w:val="007D13CB"/>
    <w:rsid w:val="007D13D7"/>
    <w:rsid w:val="007D37F3"/>
    <w:rsid w:val="007D3D63"/>
    <w:rsid w:val="007D6265"/>
    <w:rsid w:val="007D6BDB"/>
    <w:rsid w:val="007D75EF"/>
    <w:rsid w:val="007E241C"/>
    <w:rsid w:val="007E3462"/>
    <w:rsid w:val="007E5220"/>
    <w:rsid w:val="007F71F6"/>
    <w:rsid w:val="00802407"/>
    <w:rsid w:val="00803B7A"/>
    <w:rsid w:val="00803EF8"/>
    <w:rsid w:val="00805182"/>
    <w:rsid w:val="00805BF2"/>
    <w:rsid w:val="00806291"/>
    <w:rsid w:val="00807A4F"/>
    <w:rsid w:val="0081185D"/>
    <w:rsid w:val="008124DB"/>
    <w:rsid w:val="0081280E"/>
    <w:rsid w:val="00815AFE"/>
    <w:rsid w:val="00817024"/>
    <w:rsid w:val="00817CF6"/>
    <w:rsid w:val="00821152"/>
    <w:rsid w:val="00822A70"/>
    <w:rsid w:val="008235A9"/>
    <w:rsid w:val="00824400"/>
    <w:rsid w:val="00824DA0"/>
    <w:rsid w:val="008270A8"/>
    <w:rsid w:val="00830C73"/>
    <w:rsid w:val="00831D9B"/>
    <w:rsid w:val="008330E7"/>
    <w:rsid w:val="00833309"/>
    <w:rsid w:val="00833911"/>
    <w:rsid w:val="0084128C"/>
    <w:rsid w:val="00841EA0"/>
    <w:rsid w:val="00842AA8"/>
    <w:rsid w:val="0084401D"/>
    <w:rsid w:val="00847CDA"/>
    <w:rsid w:val="00851594"/>
    <w:rsid w:val="0085316C"/>
    <w:rsid w:val="008559CB"/>
    <w:rsid w:val="0085693B"/>
    <w:rsid w:val="008575DB"/>
    <w:rsid w:val="0086015A"/>
    <w:rsid w:val="008635A4"/>
    <w:rsid w:val="0086498F"/>
    <w:rsid w:val="00864B10"/>
    <w:rsid w:val="00870863"/>
    <w:rsid w:val="0087538B"/>
    <w:rsid w:val="00880252"/>
    <w:rsid w:val="00880A51"/>
    <w:rsid w:val="00880B56"/>
    <w:rsid w:val="00882F78"/>
    <w:rsid w:val="008843A9"/>
    <w:rsid w:val="008845A5"/>
    <w:rsid w:val="00884DE0"/>
    <w:rsid w:val="0088710A"/>
    <w:rsid w:val="008908D0"/>
    <w:rsid w:val="00890E9E"/>
    <w:rsid w:val="0089176D"/>
    <w:rsid w:val="00892DCE"/>
    <w:rsid w:val="0089387F"/>
    <w:rsid w:val="00894141"/>
    <w:rsid w:val="00894CEB"/>
    <w:rsid w:val="008A09B9"/>
    <w:rsid w:val="008A15D0"/>
    <w:rsid w:val="008A1CB7"/>
    <w:rsid w:val="008A3998"/>
    <w:rsid w:val="008A3A54"/>
    <w:rsid w:val="008A44ED"/>
    <w:rsid w:val="008A53A1"/>
    <w:rsid w:val="008B2143"/>
    <w:rsid w:val="008B28DC"/>
    <w:rsid w:val="008B7F45"/>
    <w:rsid w:val="008C0A08"/>
    <w:rsid w:val="008C3333"/>
    <w:rsid w:val="008C3741"/>
    <w:rsid w:val="008C46B6"/>
    <w:rsid w:val="008C5575"/>
    <w:rsid w:val="008C5F99"/>
    <w:rsid w:val="008C7580"/>
    <w:rsid w:val="008D2808"/>
    <w:rsid w:val="008D3D79"/>
    <w:rsid w:val="008D46FA"/>
    <w:rsid w:val="008D4FB8"/>
    <w:rsid w:val="008D7C4B"/>
    <w:rsid w:val="008E02BA"/>
    <w:rsid w:val="008E1BD4"/>
    <w:rsid w:val="008F13D0"/>
    <w:rsid w:val="008F344C"/>
    <w:rsid w:val="008F4A43"/>
    <w:rsid w:val="008F4DD7"/>
    <w:rsid w:val="008F533D"/>
    <w:rsid w:val="008F5D8E"/>
    <w:rsid w:val="009018C7"/>
    <w:rsid w:val="009139CA"/>
    <w:rsid w:val="00916F5A"/>
    <w:rsid w:val="00917289"/>
    <w:rsid w:val="0092169C"/>
    <w:rsid w:val="00921CDF"/>
    <w:rsid w:val="00922D8A"/>
    <w:rsid w:val="00922F43"/>
    <w:rsid w:val="0092527F"/>
    <w:rsid w:val="009270F4"/>
    <w:rsid w:val="0093711F"/>
    <w:rsid w:val="009371CC"/>
    <w:rsid w:val="009418DF"/>
    <w:rsid w:val="009429B0"/>
    <w:rsid w:val="00942D33"/>
    <w:rsid w:val="0094353D"/>
    <w:rsid w:val="009474B6"/>
    <w:rsid w:val="00957420"/>
    <w:rsid w:val="0095765C"/>
    <w:rsid w:val="00960550"/>
    <w:rsid w:val="009609AC"/>
    <w:rsid w:val="009615A1"/>
    <w:rsid w:val="009615C0"/>
    <w:rsid w:val="009634BA"/>
    <w:rsid w:val="00964120"/>
    <w:rsid w:val="00964233"/>
    <w:rsid w:val="009667FC"/>
    <w:rsid w:val="00970A32"/>
    <w:rsid w:val="009712AC"/>
    <w:rsid w:val="00971583"/>
    <w:rsid w:val="009728DD"/>
    <w:rsid w:val="00972F07"/>
    <w:rsid w:val="0097320B"/>
    <w:rsid w:val="00973689"/>
    <w:rsid w:val="00974BAC"/>
    <w:rsid w:val="00974FD8"/>
    <w:rsid w:val="00976515"/>
    <w:rsid w:val="00981057"/>
    <w:rsid w:val="009812F2"/>
    <w:rsid w:val="00981466"/>
    <w:rsid w:val="00983A34"/>
    <w:rsid w:val="00985E5D"/>
    <w:rsid w:val="0098730B"/>
    <w:rsid w:val="009912CC"/>
    <w:rsid w:val="00992A84"/>
    <w:rsid w:val="009936D7"/>
    <w:rsid w:val="00995320"/>
    <w:rsid w:val="00995741"/>
    <w:rsid w:val="0099742E"/>
    <w:rsid w:val="0099791B"/>
    <w:rsid w:val="009A0B7F"/>
    <w:rsid w:val="009A0FA4"/>
    <w:rsid w:val="009A1C28"/>
    <w:rsid w:val="009A1F93"/>
    <w:rsid w:val="009A4B30"/>
    <w:rsid w:val="009B2CB5"/>
    <w:rsid w:val="009C0A01"/>
    <w:rsid w:val="009C0D51"/>
    <w:rsid w:val="009C2C07"/>
    <w:rsid w:val="009C67F4"/>
    <w:rsid w:val="009C6D3C"/>
    <w:rsid w:val="009D1DD7"/>
    <w:rsid w:val="009D4AF4"/>
    <w:rsid w:val="009D5C3B"/>
    <w:rsid w:val="009E23ED"/>
    <w:rsid w:val="009E2C92"/>
    <w:rsid w:val="009E6D61"/>
    <w:rsid w:val="009E7438"/>
    <w:rsid w:val="009F1D51"/>
    <w:rsid w:val="009F3F9E"/>
    <w:rsid w:val="009F4F94"/>
    <w:rsid w:val="009F60C1"/>
    <w:rsid w:val="009F6DA9"/>
    <w:rsid w:val="009F6FAC"/>
    <w:rsid w:val="009F7687"/>
    <w:rsid w:val="009F7FCE"/>
    <w:rsid w:val="00A017FC"/>
    <w:rsid w:val="00A02D2D"/>
    <w:rsid w:val="00A05D98"/>
    <w:rsid w:val="00A06373"/>
    <w:rsid w:val="00A14E0F"/>
    <w:rsid w:val="00A15343"/>
    <w:rsid w:val="00A21B58"/>
    <w:rsid w:val="00A21D53"/>
    <w:rsid w:val="00A24142"/>
    <w:rsid w:val="00A261A8"/>
    <w:rsid w:val="00A262AB"/>
    <w:rsid w:val="00A26705"/>
    <w:rsid w:val="00A27B4E"/>
    <w:rsid w:val="00A30079"/>
    <w:rsid w:val="00A31B0A"/>
    <w:rsid w:val="00A358E5"/>
    <w:rsid w:val="00A370F0"/>
    <w:rsid w:val="00A4047D"/>
    <w:rsid w:val="00A43713"/>
    <w:rsid w:val="00A44464"/>
    <w:rsid w:val="00A45C41"/>
    <w:rsid w:val="00A46A47"/>
    <w:rsid w:val="00A506E2"/>
    <w:rsid w:val="00A52AF2"/>
    <w:rsid w:val="00A55BD9"/>
    <w:rsid w:val="00A601EF"/>
    <w:rsid w:val="00A64FEB"/>
    <w:rsid w:val="00A650CF"/>
    <w:rsid w:val="00A67D6C"/>
    <w:rsid w:val="00A70165"/>
    <w:rsid w:val="00A70697"/>
    <w:rsid w:val="00A72AA5"/>
    <w:rsid w:val="00A74BC5"/>
    <w:rsid w:val="00A75A6B"/>
    <w:rsid w:val="00A75CCC"/>
    <w:rsid w:val="00A76D52"/>
    <w:rsid w:val="00A77686"/>
    <w:rsid w:val="00A8044F"/>
    <w:rsid w:val="00A83840"/>
    <w:rsid w:val="00A844A0"/>
    <w:rsid w:val="00A869FB"/>
    <w:rsid w:val="00A86BF8"/>
    <w:rsid w:val="00A87023"/>
    <w:rsid w:val="00A900AC"/>
    <w:rsid w:val="00A911E7"/>
    <w:rsid w:val="00A92C34"/>
    <w:rsid w:val="00A9519A"/>
    <w:rsid w:val="00A9531B"/>
    <w:rsid w:val="00A95E6D"/>
    <w:rsid w:val="00AA0E95"/>
    <w:rsid w:val="00AA2C8E"/>
    <w:rsid w:val="00AA2E5A"/>
    <w:rsid w:val="00AA32A2"/>
    <w:rsid w:val="00AA6F88"/>
    <w:rsid w:val="00AB0FA8"/>
    <w:rsid w:val="00AB2C09"/>
    <w:rsid w:val="00AB49B7"/>
    <w:rsid w:val="00AB5969"/>
    <w:rsid w:val="00AC1552"/>
    <w:rsid w:val="00AC1784"/>
    <w:rsid w:val="00AC204B"/>
    <w:rsid w:val="00AC36FC"/>
    <w:rsid w:val="00AC56C7"/>
    <w:rsid w:val="00AC7EF6"/>
    <w:rsid w:val="00AD0A0A"/>
    <w:rsid w:val="00AD120C"/>
    <w:rsid w:val="00AD19B1"/>
    <w:rsid w:val="00AD4358"/>
    <w:rsid w:val="00AD5D05"/>
    <w:rsid w:val="00AE1F4F"/>
    <w:rsid w:val="00AE22E2"/>
    <w:rsid w:val="00AE350B"/>
    <w:rsid w:val="00AE6D11"/>
    <w:rsid w:val="00AF2129"/>
    <w:rsid w:val="00AF3236"/>
    <w:rsid w:val="00AF338E"/>
    <w:rsid w:val="00AF5216"/>
    <w:rsid w:val="00AF5C91"/>
    <w:rsid w:val="00AF770C"/>
    <w:rsid w:val="00B036EE"/>
    <w:rsid w:val="00B04CF6"/>
    <w:rsid w:val="00B0507A"/>
    <w:rsid w:val="00B0715E"/>
    <w:rsid w:val="00B11B5A"/>
    <w:rsid w:val="00B11DF4"/>
    <w:rsid w:val="00B123D6"/>
    <w:rsid w:val="00B15D98"/>
    <w:rsid w:val="00B21702"/>
    <w:rsid w:val="00B22212"/>
    <w:rsid w:val="00B25383"/>
    <w:rsid w:val="00B2696F"/>
    <w:rsid w:val="00B32622"/>
    <w:rsid w:val="00B32B3D"/>
    <w:rsid w:val="00B346C1"/>
    <w:rsid w:val="00B40764"/>
    <w:rsid w:val="00B46123"/>
    <w:rsid w:val="00B51A23"/>
    <w:rsid w:val="00B53FF4"/>
    <w:rsid w:val="00B55B9C"/>
    <w:rsid w:val="00B55CBA"/>
    <w:rsid w:val="00B60671"/>
    <w:rsid w:val="00B6123A"/>
    <w:rsid w:val="00B635FC"/>
    <w:rsid w:val="00B664E7"/>
    <w:rsid w:val="00B67BF2"/>
    <w:rsid w:val="00B72E5A"/>
    <w:rsid w:val="00B74493"/>
    <w:rsid w:val="00B75E0C"/>
    <w:rsid w:val="00B76F79"/>
    <w:rsid w:val="00B80781"/>
    <w:rsid w:val="00B8192D"/>
    <w:rsid w:val="00B821BD"/>
    <w:rsid w:val="00B842DC"/>
    <w:rsid w:val="00B85060"/>
    <w:rsid w:val="00B86443"/>
    <w:rsid w:val="00B87459"/>
    <w:rsid w:val="00B87C59"/>
    <w:rsid w:val="00B94DBD"/>
    <w:rsid w:val="00BA0A02"/>
    <w:rsid w:val="00BA0CE5"/>
    <w:rsid w:val="00BA25F8"/>
    <w:rsid w:val="00BA31C7"/>
    <w:rsid w:val="00BA373A"/>
    <w:rsid w:val="00BA6E27"/>
    <w:rsid w:val="00BB05A4"/>
    <w:rsid w:val="00BB0E49"/>
    <w:rsid w:val="00BB2DD9"/>
    <w:rsid w:val="00BB390C"/>
    <w:rsid w:val="00BB4DEC"/>
    <w:rsid w:val="00BB66B9"/>
    <w:rsid w:val="00BC1D39"/>
    <w:rsid w:val="00BC3548"/>
    <w:rsid w:val="00BC4CF5"/>
    <w:rsid w:val="00BC4DFE"/>
    <w:rsid w:val="00BC5422"/>
    <w:rsid w:val="00BC6E39"/>
    <w:rsid w:val="00BC7E30"/>
    <w:rsid w:val="00BD0CE7"/>
    <w:rsid w:val="00BD3B93"/>
    <w:rsid w:val="00BD3FD5"/>
    <w:rsid w:val="00BD4630"/>
    <w:rsid w:val="00BD4710"/>
    <w:rsid w:val="00BD4902"/>
    <w:rsid w:val="00BD5F7D"/>
    <w:rsid w:val="00BD7159"/>
    <w:rsid w:val="00BE43B8"/>
    <w:rsid w:val="00BE67A6"/>
    <w:rsid w:val="00BE6CE1"/>
    <w:rsid w:val="00BE6DF4"/>
    <w:rsid w:val="00BF50D5"/>
    <w:rsid w:val="00C02E21"/>
    <w:rsid w:val="00C041A8"/>
    <w:rsid w:val="00C053BA"/>
    <w:rsid w:val="00C10CE5"/>
    <w:rsid w:val="00C12A67"/>
    <w:rsid w:val="00C203D2"/>
    <w:rsid w:val="00C20B5B"/>
    <w:rsid w:val="00C216E8"/>
    <w:rsid w:val="00C236A1"/>
    <w:rsid w:val="00C23FD1"/>
    <w:rsid w:val="00C2720E"/>
    <w:rsid w:val="00C30323"/>
    <w:rsid w:val="00C3173B"/>
    <w:rsid w:val="00C334A3"/>
    <w:rsid w:val="00C41272"/>
    <w:rsid w:val="00C4332F"/>
    <w:rsid w:val="00C44643"/>
    <w:rsid w:val="00C44F64"/>
    <w:rsid w:val="00C4755A"/>
    <w:rsid w:val="00C475A5"/>
    <w:rsid w:val="00C538A6"/>
    <w:rsid w:val="00C544C1"/>
    <w:rsid w:val="00C55241"/>
    <w:rsid w:val="00C55314"/>
    <w:rsid w:val="00C579E7"/>
    <w:rsid w:val="00C61B48"/>
    <w:rsid w:val="00C632F2"/>
    <w:rsid w:val="00C733C4"/>
    <w:rsid w:val="00C74AF8"/>
    <w:rsid w:val="00C751CD"/>
    <w:rsid w:val="00C77217"/>
    <w:rsid w:val="00C7792A"/>
    <w:rsid w:val="00C81F36"/>
    <w:rsid w:val="00C827E1"/>
    <w:rsid w:val="00C8454B"/>
    <w:rsid w:val="00C90028"/>
    <w:rsid w:val="00C916E2"/>
    <w:rsid w:val="00C946FB"/>
    <w:rsid w:val="00C9781D"/>
    <w:rsid w:val="00CA0780"/>
    <w:rsid w:val="00CA2508"/>
    <w:rsid w:val="00CA32A1"/>
    <w:rsid w:val="00CA385F"/>
    <w:rsid w:val="00CA3B9C"/>
    <w:rsid w:val="00CA41D8"/>
    <w:rsid w:val="00CB0C73"/>
    <w:rsid w:val="00CB11CF"/>
    <w:rsid w:val="00CB1ADC"/>
    <w:rsid w:val="00CB2FEE"/>
    <w:rsid w:val="00CB3906"/>
    <w:rsid w:val="00CB63C5"/>
    <w:rsid w:val="00CB73F9"/>
    <w:rsid w:val="00CB7479"/>
    <w:rsid w:val="00CC27F6"/>
    <w:rsid w:val="00CC5017"/>
    <w:rsid w:val="00CC5E0C"/>
    <w:rsid w:val="00CC7763"/>
    <w:rsid w:val="00CD036A"/>
    <w:rsid w:val="00CD04B7"/>
    <w:rsid w:val="00CD0528"/>
    <w:rsid w:val="00CD4547"/>
    <w:rsid w:val="00CD65A8"/>
    <w:rsid w:val="00CD6DB1"/>
    <w:rsid w:val="00CD6F88"/>
    <w:rsid w:val="00CE2D25"/>
    <w:rsid w:val="00CE4CAA"/>
    <w:rsid w:val="00CE4EE4"/>
    <w:rsid w:val="00CE559B"/>
    <w:rsid w:val="00CE578C"/>
    <w:rsid w:val="00CE6FC8"/>
    <w:rsid w:val="00CF1600"/>
    <w:rsid w:val="00CF1760"/>
    <w:rsid w:val="00CF1ECE"/>
    <w:rsid w:val="00CF325B"/>
    <w:rsid w:val="00D0042F"/>
    <w:rsid w:val="00D0144E"/>
    <w:rsid w:val="00D03EE1"/>
    <w:rsid w:val="00D07C69"/>
    <w:rsid w:val="00D13A96"/>
    <w:rsid w:val="00D13DCD"/>
    <w:rsid w:val="00D15553"/>
    <w:rsid w:val="00D156B4"/>
    <w:rsid w:val="00D17398"/>
    <w:rsid w:val="00D17E43"/>
    <w:rsid w:val="00D20524"/>
    <w:rsid w:val="00D25A2B"/>
    <w:rsid w:val="00D268A7"/>
    <w:rsid w:val="00D26AED"/>
    <w:rsid w:val="00D2735F"/>
    <w:rsid w:val="00D30DE6"/>
    <w:rsid w:val="00D31F21"/>
    <w:rsid w:val="00D32AE7"/>
    <w:rsid w:val="00D332B0"/>
    <w:rsid w:val="00D337FA"/>
    <w:rsid w:val="00D33C65"/>
    <w:rsid w:val="00D368DF"/>
    <w:rsid w:val="00D375CD"/>
    <w:rsid w:val="00D376F2"/>
    <w:rsid w:val="00D403DF"/>
    <w:rsid w:val="00D422D0"/>
    <w:rsid w:val="00D46062"/>
    <w:rsid w:val="00D5076C"/>
    <w:rsid w:val="00D51CCA"/>
    <w:rsid w:val="00D54C2A"/>
    <w:rsid w:val="00D55ED0"/>
    <w:rsid w:val="00D61A40"/>
    <w:rsid w:val="00D620E7"/>
    <w:rsid w:val="00D62E29"/>
    <w:rsid w:val="00D62FE2"/>
    <w:rsid w:val="00D6410C"/>
    <w:rsid w:val="00D64579"/>
    <w:rsid w:val="00D664CD"/>
    <w:rsid w:val="00D67EA8"/>
    <w:rsid w:val="00D74953"/>
    <w:rsid w:val="00D74E6D"/>
    <w:rsid w:val="00D83C38"/>
    <w:rsid w:val="00D8586D"/>
    <w:rsid w:val="00D85BAA"/>
    <w:rsid w:val="00D92C2D"/>
    <w:rsid w:val="00D930E6"/>
    <w:rsid w:val="00D94800"/>
    <w:rsid w:val="00D97477"/>
    <w:rsid w:val="00DA040B"/>
    <w:rsid w:val="00DA42EF"/>
    <w:rsid w:val="00DA513E"/>
    <w:rsid w:val="00DB1B62"/>
    <w:rsid w:val="00DB4BBE"/>
    <w:rsid w:val="00DB53EA"/>
    <w:rsid w:val="00DB6B24"/>
    <w:rsid w:val="00DB754A"/>
    <w:rsid w:val="00DB7933"/>
    <w:rsid w:val="00DC1510"/>
    <w:rsid w:val="00DC16FE"/>
    <w:rsid w:val="00DC3069"/>
    <w:rsid w:val="00DC44ED"/>
    <w:rsid w:val="00DC70CB"/>
    <w:rsid w:val="00DC7C12"/>
    <w:rsid w:val="00DD005F"/>
    <w:rsid w:val="00DD3EBC"/>
    <w:rsid w:val="00DD4FDA"/>
    <w:rsid w:val="00DD7584"/>
    <w:rsid w:val="00DD774C"/>
    <w:rsid w:val="00DE280F"/>
    <w:rsid w:val="00DE2C7B"/>
    <w:rsid w:val="00DE2E19"/>
    <w:rsid w:val="00DE56FB"/>
    <w:rsid w:val="00DF0264"/>
    <w:rsid w:val="00DF2FEE"/>
    <w:rsid w:val="00DF4176"/>
    <w:rsid w:val="00DF4418"/>
    <w:rsid w:val="00DF780F"/>
    <w:rsid w:val="00E03A67"/>
    <w:rsid w:val="00E07235"/>
    <w:rsid w:val="00E07731"/>
    <w:rsid w:val="00E10497"/>
    <w:rsid w:val="00E1375D"/>
    <w:rsid w:val="00E14741"/>
    <w:rsid w:val="00E14BF8"/>
    <w:rsid w:val="00E17377"/>
    <w:rsid w:val="00E2006B"/>
    <w:rsid w:val="00E20099"/>
    <w:rsid w:val="00E20EA1"/>
    <w:rsid w:val="00E23425"/>
    <w:rsid w:val="00E23B94"/>
    <w:rsid w:val="00E242C6"/>
    <w:rsid w:val="00E24FCA"/>
    <w:rsid w:val="00E267F1"/>
    <w:rsid w:val="00E27E97"/>
    <w:rsid w:val="00E337EF"/>
    <w:rsid w:val="00E35561"/>
    <w:rsid w:val="00E359C3"/>
    <w:rsid w:val="00E402C1"/>
    <w:rsid w:val="00E448A8"/>
    <w:rsid w:val="00E455B9"/>
    <w:rsid w:val="00E46EBF"/>
    <w:rsid w:val="00E50604"/>
    <w:rsid w:val="00E50912"/>
    <w:rsid w:val="00E51AA6"/>
    <w:rsid w:val="00E54EBA"/>
    <w:rsid w:val="00E55E41"/>
    <w:rsid w:val="00E5644C"/>
    <w:rsid w:val="00E6038C"/>
    <w:rsid w:val="00E61BF3"/>
    <w:rsid w:val="00E61CFB"/>
    <w:rsid w:val="00E64B4F"/>
    <w:rsid w:val="00E673B2"/>
    <w:rsid w:val="00E70820"/>
    <w:rsid w:val="00E70A35"/>
    <w:rsid w:val="00E71027"/>
    <w:rsid w:val="00E71C24"/>
    <w:rsid w:val="00E74617"/>
    <w:rsid w:val="00E76D5E"/>
    <w:rsid w:val="00E8038A"/>
    <w:rsid w:val="00E80657"/>
    <w:rsid w:val="00E8132E"/>
    <w:rsid w:val="00E818D8"/>
    <w:rsid w:val="00E83663"/>
    <w:rsid w:val="00E84DE5"/>
    <w:rsid w:val="00E85E68"/>
    <w:rsid w:val="00E86955"/>
    <w:rsid w:val="00E92358"/>
    <w:rsid w:val="00E957D1"/>
    <w:rsid w:val="00E95EBF"/>
    <w:rsid w:val="00E97BA2"/>
    <w:rsid w:val="00EA14AA"/>
    <w:rsid w:val="00EA1940"/>
    <w:rsid w:val="00EA37A7"/>
    <w:rsid w:val="00EA48F8"/>
    <w:rsid w:val="00EA79D8"/>
    <w:rsid w:val="00EA7CC8"/>
    <w:rsid w:val="00EB0DCD"/>
    <w:rsid w:val="00EB3459"/>
    <w:rsid w:val="00EB3F2D"/>
    <w:rsid w:val="00EB5BCC"/>
    <w:rsid w:val="00EB64B8"/>
    <w:rsid w:val="00EB6AE4"/>
    <w:rsid w:val="00EC1E12"/>
    <w:rsid w:val="00EC4AB6"/>
    <w:rsid w:val="00ED0254"/>
    <w:rsid w:val="00ED2383"/>
    <w:rsid w:val="00ED4B77"/>
    <w:rsid w:val="00EE392A"/>
    <w:rsid w:val="00EE49D7"/>
    <w:rsid w:val="00EE51AA"/>
    <w:rsid w:val="00EE5A86"/>
    <w:rsid w:val="00EF0F90"/>
    <w:rsid w:val="00EF14EB"/>
    <w:rsid w:val="00EF1F5D"/>
    <w:rsid w:val="00EF2CD3"/>
    <w:rsid w:val="00EF2D7A"/>
    <w:rsid w:val="00EF5394"/>
    <w:rsid w:val="00EF779F"/>
    <w:rsid w:val="00F00E39"/>
    <w:rsid w:val="00F058C2"/>
    <w:rsid w:val="00F05CFD"/>
    <w:rsid w:val="00F124A3"/>
    <w:rsid w:val="00F124A5"/>
    <w:rsid w:val="00F12D59"/>
    <w:rsid w:val="00F13BB6"/>
    <w:rsid w:val="00F1497D"/>
    <w:rsid w:val="00F153BA"/>
    <w:rsid w:val="00F21BD4"/>
    <w:rsid w:val="00F232AA"/>
    <w:rsid w:val="00F25669"/>
    <w:rsid w:val="00F2700E"/>
    <w:rsid w:val="00F279AB"/>
    <w:rsid w:val="00F30685"/>
    <w:rsid w:val="00F312AB"/>
    <w:rsid w:val="00F33FE4"/>
    <w:rsid w:val="00F3514D"/>
    <w:rsid w:val="00F41085"/>
    <w:rsid w:val="00F4180D"/>
    <w:rsid w:val="00F420BF"/>
    <w:rsid w:val="00F459EA"/>
    <w:rsid w:val="00F4768B"/>
    <w:rsid w:val="00F4781A"/>
    <w:rsid w:val="00F514E1"/>
    <w:rsid w:val="00F517FB"/>
    <w:rsid w:val="00F5406A"/>
    <w:rsid w:val="00F5425B"/>
    <w:rsid w:val="00F5437D"/>
    <w:rsid w:val="00F563A9"/>
    <w:rsid w:val="00F56CCE"/>
    <w:rsid w:val="00F61943"/>
    <w:rsid w:val="00F64456"/>
    <w:rsid w:val="00F6482D"/>
    <w:rsid w:val="00F6583C"/>
    <w:rsid w:val="00F65BC2"/>
    <w:rsid w:val="00F71377"/>
    <w:rsid w:val="00F71B14"/>
    <w:rsid w:val="00F72775"/>
    <w:rsid w:val="00F72808"/>
    <w:rsid w:val="00F7371B"/>
    <w:rsid w:val="00F7634D"/>
    <w:rsid w:val="00F76702"/>
    <w:rsid w:val="00F77677"/>
    <w:rsid w:val="00F80CB8"/>
    <w:rsid w:val="00F80EC7"/>
    <w:rsid w:val="00F811F2"/>
    <w:rsid w:val="00F81631"/>
    <w:rsid w:val="00F83D2C"/>
    <w:rsid w:val="00F84895"/>
    <w:rsid w:val="00F91630"/>
    <w:rsid w:val="00F9271C"/>
    <w:rsid w:val="00F92F7E"/>
    <w:rsid w:val="00F976F5"/>
    <w:rsid w:val="00FA3C87"/>
    <w:rsid w:val="00FA4CE9"/>
    <w:rsid w:val="00FB1A84"/>
    <w:rsid w:val="00FB42B2"/>
    <w:rsid w:val="00FB5276"/>
    <w:rsid w:val="00FC023B"/>
    <w:rsid w:val="00FC0B0A"/>
    <w:rsid w:val="00FC13F0"/>
    <w:rsid w:val="00FC258D"/>
    <w:rsid w:val="00FC3090"/>
    <w:rsid w:val="00FC5383"/>
    <w:rsid w:val="00FC5EB5"/>
    <w:rsid w:val="00FD26EB"/>
    <w:rsid w:val="00FD4276"/>
    <w:rsid w:val="00FD7A0A"/>
    <w:rsid w:val="00FE08CB"/>
    <w:rsid w:val="00FE0B6B"/>
    <w:rsid w:val="00FE2835"/>
    <w:rsid w:val="00FE5D66"/>
    <w:rsid w:val="00FE5EB5"/>
    <w:rsid w:val="00FE6658"/>
    <w:rsid w:val="00FF0AC1"/>
    <w:rsid w:val="00FF54EA"/>
    <w:rsid w:val="01142FB6"/>
    <w:rsid w:val="011A4BD7"/>
    <w:rsid w:val="01277EFE"/>
    <w:rsid w:val="012A5B55"/>
    <w:rsid w:val="01412624"/>
    <w:rsid w:val="0166674B"/>
    <w:rsid w:val="019C76C0"/>
    <w:rsid w:val="01C40DDD"/>
    <w:rsid w:val="01CD7AB2"/>
    <w:rsid w:val="01D4008E"/>
    <w:rsid w:val="02510197"/>
    <w:rsid w:val="0254002E"/>
    <w:rsid w:val="028023CD"/>
    <w:rsid w:val="028B48CA"/>
    <w:rsid w:val="02B9349F"/>
    <w:rsid w:val="02CD5A6F"/>
    <w:rsid w:val="02D65DF0"/>
    <w:rsid w:val="02F05C02"/>
    <w:rsid w:val="03035935"/>
    <w:rsid w:val="0310606D"/>
    <w:rsid w:val="031D13AC"/>
    <w:rsid w:val="039203FC"/>
    <w:rsid w:val="03AB0BC5"/>
    <w:rsid w:val="03EF1A15"/>
    <w:rsid w:val="03F11FEA"/>
    <w:rsid w:val="043042D8"/>
    <w:rsid w:val="045F303F"/>
    <w:rsid w:val="04A27101"/>
    <w:rsid w:val="04C45B1C"/>
    <w:rsid w:val="04F82BDF"/>
    <w:rsid w:val="050B681E"/>
    <w:rsid w:val="056C5A14"/>
    <w:rsid w:val="0599010D"/>
    <w:rsid w:val="05A511EB"/>
    <w:rsid w:val="05D3406A"/>
    <w:rsid w:val="05FA01CA"/>
    <w:rsid w:val="0612369E"/>
    <w:rsid w:val="0635691E"/>
    <w:rsid w:val="06544028"/>
    <w:rsid w:val="066D4D3F"/>
    <w:rsid w:val="069F33E9"/>
    <w:rsid w:val="06A42058"/>
    <w:rsid w:val="06C363B5"/>
    <w:rsid w:val="06DA2FE2"/>
    <w:rsid w:val="06DF0467"/>
    <w:rsid w:val="06E96BF0"/>
    <w:rsid w:val="06FD3E79"/>
    <w:rsid w:val="070B233D"/>
    <w:rsid w:val="070B7356"/>
    <w:rsid w:val="071365CF"/>
    <w:rsid w:val="07383328"/>
    <w:rsid w:val="07441AB1"/>
    <w:rsid w:val="075A687D"/>
    <w:rsid w:val="07B1499E"/>
    <w:rsid w:val="083E1003"/>
    <w:rsid w:val="085420F0"/>
    <w:rsid w:val="087070AE"/>
    <w:rsid w:val="087C5A2D"/>
    <w:rsid w:val="08843074"/>
    <w:rsid w:val="088F0460"/>
    <w:rsid w:val="08980941"/>
    <w:rsid w:val="08B3162C"/>
    <w:rsid w:val="08D17094"/>
    <w:rsid w:val="08EB4EA1"/>
    <w:rsid w:val="090C59A5"/>
    <w:rsid w:val="093700A9"/>
    <w:rsid w:val="0986736C"/>
    <w:rsid w:val="099C4DB2"/>
    <w:rsid w:val="09B47A49"/>
    <w:rsid w:val="09D0160A"/>
    <w:rsid w:val="09E22574"/>
    <w:rsid w:val="0A5A16B8"/>
    <w:rsid w:val="0A67778D"/>
    <w:rsid w:val="0A7F2F20"/>
    <w:rsid w:val="0AD62B29"/>
    <w:rsid w:val="0AD91FFA"/>
    <w:rsid w:val="0B0D7B1D"/>
    <w:rsid w:val="0B1F5D04"/>
    <w:rsid w:val="0B3444A4"/>
    <w:rsid w:val="0B4C4C98"/>
    <w:rsid w:val="0BD16125"/>
    <w:rsid w:val="0C0541A0"/>
    <w:rsid w:val="0C3E0E1D"/>
    <w:rsid w:val="0C4A659E"/>
    <w:rsid w:val="0C6F0600"/>
    <w:rsid w:val="0CD36378"/>
    <w:rsid w:val="0D115D3E"/>
    <w:rsid w:val="0DB623D2"/>
    <w:rsid w:val="0DC04F20"/>
    <w:rsid w:val="0DEF2443"/>
    <w:rsid w:val="0DF106F7"/>
    <w:rsid w:val="0EA90AEB"/>
    <w:rsid w:val="0EB259F7"/>
    <w:rsid w:val="0EC04A40"/>
    <w:rsid w:val="0EE06B2A"/>
    <w:rsid w:val="0EEA6A0E"/>
    <w:rsid w:val="0EEB05C8"/>
    <w:rsid w:val="0F1701EE"/>
    <w:rsid w:val="0F2E6D31"/>
    <w:rsid w:val="0F3E55B5"/>
    <w:rsid w:val="0F5A7A3C"/>
    <w:rsid w:val="0F5E67C6"/>
    <w:rsid w:val="0F640675"/>
    <w:rsid w:val="0F8C7C1B"/>
    <w:rsid w:val="0F8E5F95"/>
    <w:rsid w:val="0F9F2542"/>
    <w:rsid w:val="0FCB13DB"/>
    <w:rsid w:val="10123E56"/>
    <w:rsid w:val="10324FF1"/>
    <w:rsid w:val="104770C4"/>
    <w:rsid w:val="10584C49"/>
    <w:rsid w:val="105E0CD3"/>
    <w:rsid w:val="106866B3"/>
    <w:rsid w:val="10727D82"/>
    <w:rsid w:val="10B035CE"/>
    <w:rsid w:val="10B431F2"/>
    <w:rsid w:val="10BB4E91"/>
    <w:rsid w:val="10FC277F"/>
    <w:rsid w:val="11265E55"/>
    <w:rsid w:val="11281EB6"/>
    <w:rsid w:val="113927B1"/>
    <w:rsid w:val="11436CBB"/>
    <w:rsid w:val="116A4068"/>
    <w:rsid w:val="11803E55"/>
    <w:rsid w:val="11822117"/>
    <w:rsid w:val="119133D4"/>
    <w:rsid w:val="11976422"/>
    <w:rsid w:val="11C463C1"/>
    <w:rsid w:val="11CD034E"/>
    <w:rsid w:val="11DF7940"/>
    <w:rsid w:val="11F24869"/>
    <w:rsid w:val="11F4783A"/>
    <w:rsid w:val="122C1B7A"/>
    <w:rsid w:val="12850373"/>
    <w:rsid w:val="1300517D"/>
    <w:rsid w:val="133824C0"/>
    <w:rsid w:val="134E05A4"/>
    <w:rsid w:val="137937EB"/>
    <w:rsid w:val="139B5716"/>
    <w:rsid w:val="13F23A61"/>
    <w:rsid w:val="13FA2B79"/>
    <w:rsid w:val="13FB730E"/>
    <w:rsid w:val="14063C69"/>
    <w:rsid w:val="14074972"/>
    <w:rsid w:val="14376768"/>
    <w:rsid w:val="144B5641"/>
    <w:rsid w:val="14F81749"/>
    <w:rsid w:val="15225F60"/>
    <w:rsid w:val="156B6B5D"/>
    <w:rsid w:val="158D4109"/>
    <w:rsid w:val="15F95AAA"/>
    <w:rsid w:val="161E0620"/>
    <w:rsid w:val="16440256"/>
    <w:rsid w:val="167129B1"/>
    <w:rsid w:val="16AB54CB"/>
    <w:rsid w:val="16B20605"/>
    <w:rsid w:val="170C5AD8"/>
    <w:rsid w:val="17154177"/>
    <w:rsid w:val="172E12B0"/>
    <w:rsid w:val="172F6564"/>
    <w:rsid w:val="178E4F6F"/>
    <w:rsid w:val="17940706"/>
    <w:rsid w:val="17AF353E"/>
    <w:rsid w:val="17CD0F85"/>
    <w:rsid w:val="180237B1"/>
    <w:rsid w:val="18162727"/>
    <w:rsid w:val="18363C5F"/>
    <w:rsid w:val="1879724E"/>
    <w:rsid w:val="189E70F6"/>
    <w:rsid w:val="18A44D7B"/>
    <w:rsid w:val="18CD6371"/>
    <w:rsid w:val="191F64A1"/>
    <w:rsid w:val="1931116E"/>
    <w:rsid w:val="197762DD"/>
    <w:rsid w:val="198D52F9"/>
    <w:rsid w:val="1990256E"/>
    <w:rsid w:val="1A3B7347"/>
    <w:rsid w:val="1A3C0202"/>
    <w:rsid w:val="1A70111B"/>
    <w:rsid w:val="1A707A68"/>
    <w:rsid w:val="1A837FAF"/>
    <w:rsid w:val="1AA66D3A"/>
    <w:rsid w:val="1ABD5F72"/>
    <w:rsid w:val="1AE61084"/>
    <w:rsid w:val="1AE879D4"/>
    <w:rsid w:val="1B1D00A9"/>
    <w:rsid w:val="1B2C6201"/>
    <w:rsid w:val="1B5732F9"/>
    <w:rsid w:val="1B5C3B9F"/>
    <w:rsid w:val="1BA420DC"/>
    <w:rsid w:val="1BC571D7"/>
    <w:rsid w:val="1BE1461D"/>
    <w:rsid w:val="1C2A7884"/>
    <w:rsid w:val="1C333942"/>
    <w:rsid w:val="1C7B0B79"/>
    <w:rsid w:val="1CA61FB7"/>
    <w:rsid w:val="1CAC16AF"/>
    <w:rsid w:val="1CC663D5"/>
    <w:rsid w:val="1CC66BB9"/>
    <w:rsid w:val="1CD76F3C"/>
    <w:rsid w:val="1CE805CE"/>
    <w:rsid w:val="1CE96C9B"/>
    <w:rsid w:val="1D017545"/>
    <w:rsid w:val="1D0672B2"/>
    <w:rsid w:val="1D1F71C6"/>
    <w:rsid w:val="1D5313C9"/>
    <w:rsid w:val="1D6464FE"/>
    <w:rsid w:val="1DB26470"/>
    <w:rsid w:val="1E033961"/>
    <w:rsid w:val="1E6462E4"/>
    <w:rsid w:val="1E731105"/>
    <w:rsid w:val="1E751DB1"/>
    <w:rsid w:val="1EE47F71"/>
    <w:rsid w:val="1EEE6951"/>
    <w:rsid w:val="1F0707AE"/>
    <w:rsid w:val="1F190F41"/>
    <w:rsid w:val="1F283F85"/>
    <w:rsid w:val="1F3D63CE"/>
    <w:rsid w:val="1F742BF1"/>
    <w:rsid w:val="1FFE704A"/>
    <w:rsid w:val="203D1C76"/>
    <w:rsid w:val="20494B69"/>
    <w:rsid w:val="205F585D"/>
    <w:rsid w:val="20D305D0"/>
    <w:rsid w:val="20D8332B"/>
    <w:rsid w:val="21077F53"/>
    <w:rsid w:val="2124389B"/>
    <w:rsid w:val="2133066D"/>
    <w:rsid w:val="214859C2"/>
    <w:rsid w:val="214F4F9F"/>
    <w:rsid w:val="21874D25"/>
    <w:rsid w:val="218A3DDC"/>
    <w:rsid w:val="22A2261D"/>
    <w:rsid w:val="22B0320E"/>
    <w:rsid w:val="22B91D41"/>
    <w:rsid w:val="230759D6"/>
    <w:rsid w:val="231D3430"/>
    <w:rsid w:val="23250CBA"/>
    <w:rsid w:val="2327500F"/>
    <w:rsid w:val="2338332E"/>
    <w:rsid w:val="23850E01"/>
    <w:rsid w:val="2398288D"/>
    <w:rsid w:val="240F33AF"/>
    <w:rsid w:val="240F639B"/>
    <w:rsid w:val="241D40F4"/>
    <w:rsid w:val="243C4F2A"/>
    <w:rsid w:val="249E18B5"/>
    <w:rsid w:val="24C47AA1"/>
    <w:rsid w:val="24C61C2D"/>
    <w:rsid w:val="24CC2111"/>
    <w:rsid w:val="25022086"/>
    <w:rsid w:val="253D4BDD"/>
    <w:rsid w:val="25447187"/>
    <w:rsid w:val="258359A8"/>
    <w:rsid w:val="2595105E"/>
    <w:rsid w:val="25B3583A"/>
    <w:rsid w:val="25C73059"/>
    <w:rsid w:val="25F929DB"/>
    <w:rsid w:val="26341F80"/>
    <w:rsid w:val="26711AE6"/>
    <w:rsid w:val="26B30A88"/>
    <w:rsid w:val="26C96EFA"/>
    <w:rsid w:val="26E30305"/>
    <w:rsid w:val="27084FE2"/>
    <w:rsid w:val="270A612E"/>
    <w:rsid w:val="272F6449"/>
    <w:rsid w:val="27640C62"/>
    <w:rsid w:val="27B53F71"/>
    <w:rsid w:val="27C47BBF"/>
    <w:rsid w:val="28894454"/>
    <w:rsid w:val="28CF5AE4"/>
    <w:rsid w:val="28D76E14"/>
    <w:rsid w:val="28F3551F"/>
    <w:rsid w:val="29066BEE"/>
    <w:rsid w:val="29233D8C"/>
    <w:rsid w:val="293E4055"/>
    <w:rsid w:val="29704C64"/>
    <w:rsid w:val="2997068F"/>
    <w:rsid w:val="29B449E4"/>
    <w:rsid w:val="29D36207"/>
    <w:rsid w:val="29E95E90"/>
    <w:rsid w:val="2A275740"/>
    <w:rsid w:val="2A566B62"/>
    <w:rsid w:val="2A5B2D9C"/>
    <w:rsid w:val="2A650ECF"/>
    <w:rsid w:val="2A9D3ED6"/>
    <w:rsid w:val="2ABC6230"/>
    <w:rsid w:val="2AE46554"/>
    <w:rsid w:val="2B070E30"/>
    <w:rsid w:val="2B1E480B"/>
    <w:rsid w:val="2B8829B4"/>
    <w:rsid w:val="2BA1006B"/>
    <w:rsid w:val="2C043A01"/>
    <w:rsid w:val="2C1771D3"/>
    <w:rsid w:val="2C203F21"/>
    <w:rsid w:val="2C4079C5"/>
    <w:rsid w:val="2C6731F7"/>
    <w:rsid w:val="2C7E27DB"/>
    <w:rsid w:val="2C9774E2"/>
    <w:rsid w:val="2CD71115"/>
    <w:rsid w:val="2CF80E53"/>
    <w:rsid w:val="2D117FD0"/>
    <w:rsid w:val="2D4B1C9E"/>
    <w:rsid w:val="2DC37B48"/>
    <w:rsid w:val="2DD425AB"/>
    <w:rsid w:val="2DF6752B"/>
    <w:rsid w:val="2E0030B6"/>
    <w:rsid w:val="2E0E2DE1"/>
    <w:rsid w:val="2E465056"/>
    <w:rsid w:val="2E795FAE"/>
    <w:rsid w:val="2E8165BB"/>
    <w:rsid w:val="2EB77450"/>
    <w:rsid w:val="2EBD71FE"/>
    <w:rsid w:val="2EE26E5C"/>
    <w:rsid w:val="2F0F66B5"/>
    <w:rsid w:val="2F3221A2"/>
    <w:rsid w:val="2F550765"/>
    <w:rsid w:val="2FCC72E1"/>
    <w:rsid w:val="303F480B"/>
    <w:rsid w:val="30444E9C"/>
    <w:rsid w:val="304E7553"/>
    <w:rsid w:val="305978CC"/>
    <w:rsid w:val="307B2BD7"/>
    <w:rsid w:val="309E5512"/>
    <w:rsid w:val="30BD6A10"/>
    <w:rsid w:val="30BE26B8"/>
    <w:rsid w:val="30E7234B"/>
    <w:rsid w:val="30EB381C"/>
    <w:rsid w:val="30F10B81"/>
    <w:rsid w:val="30F81B87"/>
    <w:rsid w:val="31283BAD"/>
    <w:rsid w:val="313B2E0E"/>
    <w:rsid w:val="31446BCA"/>
    <w:rsid w:val="31C356B0"/>
    <w:rsid w:val="32193565"/>
    <w:rsid w:val="32560D2E"/>
    <w:rsid w:val="328E2150"/>
    <w:rsid w:val="32AB3E15"/>
    <w:rsid w:val="32C83002"/>
    <w:rsid w:val="32D352E6"/>
    <w:rsid w:val="33056EC7"/>
    <w:rsid w:val="330C08E0"/>
    <w:rsid w:val="331A1D5C"/>
    <w:rsid w:val="333F17C2"/>
    <w:rsid w:val="33495E57"/>
    <w:rsid w:val="337D5E2C"/>
    <w:rsid w:val="33893DAE"/>
    <w:rsid w:val="338B67E1"/>
    <w:rsid w:val="339A1F1B"/>
    <w:rsid w:val="33C80848"/>
    <w:rsid w:val="33DA2B8C"/>
    <w:rsid w:val="33E95950"/>
    <w:rsid w:val="34026604"/>
    <w:rsid w:val="340E6DFA"/>
    <w:rsid w:val="345E0353"/>
    <w:rsid w:val="34853552"/>
    <w:rsid w:val="34883E59"/>
    <w:rsid w:val="34BF520A"/>
    <w:rsid w:val="34DF34A6"/>
    <w:rsid w:val="34EF0750"/>
    <w:rsid w:val="34F03F67"/>
    <w:rsid w:val="35245A84"/>
    <w:rsid w:val="352A3657"/>
    <w:rsid w:val="356B3AE1"/>
    <w:rsid w:val="35717C54"/>
    <w:rsid w:val="35773159"/>
    <w:rsid w:val="357A39EE"/>
    <w:rsid w:val="35AD053E"/>
    <w:rsid w:val="35BD6EA0"/>
    <w:rsid w:val="35BE724C"/>
    <w:rsid w:val="35E77204"/>
    <w:rsid w:val="35F701F3"/>
    <w:rsid w:val="36484E32"/>
    <w:rsid w:val="36687282"/>
    <w:rsid w:val="36B2265D"/>
    <w:rsid w:val="36C06A28"/>
    <w:rsid w:val="36D25B50"/>
    <w:rsid w:val="36FB73EF"/>
    <w:rsid w:val="37150C16"/>
    <w:rsid w:val="37237CC9"/>
    <w:rsid w:val="373A0AFE"/>
    <w:rsid w:val="3861528B"/>
    <w:rsid w:val="38644F90"/>
    <w:rsid w:val="38795776"/>
    <w:rsid w:val="38C66986"/>
    <w:rsid w:val="39032048"/>
    <w:rsid w:val="39267627"/>
    <w:rsid w:val="394723DA"/>
    <w:rsid w:val="39BE71E0"/>
    <w:rsid w:val="39F108C8"/>
    <w:rsid w:val="39F62072"/>
    <w:rsid w:val="3A045513"/>
    <w:rsid w:val="3A3808DD"/>
    <w:rsid w:val="3A540249"/>
    <w:rsid w:val="3A7532E8"/>
    <w:rsid w:val="3A7D71AF"/>
    <w:rsid w:val="3AAB6F92"/>
    <w:rsid w:val="3ABA3058"/>
    <w:rsid w:val="3AEF602E"/>
    <w:rsid w:val="3B206BC3"/>
    <w:rsid w:val="3B375346"/>
    <w:rsid w:val="3B5705E9"/>
    <w:rsid w:val="3B937860"/>
    <w:rsid w:val="3BDF69CD"/>
    <w:rsid w:val="3BFE2B23"/>
    <w:rsid w:val="3C5045F5"/>
    <w:rsid w:val="3C53213B"/>
    <w:rsid w:val="3C870491"/>
    <w:rsid w:val="3CBE19AA"/>
    <w:rsid w:val="3CE73D49"/>
    <w:rsid w:val="3D251D6E"/>
    <w:rsid w:val="3D454A51"/>
    <w:rsid w:val="3D461734"/>
    <w:rsid w:val="3D527745"/>
    <w:rsid w:val="3D5E4F3B"/>
    <w:rsid w:val="3DB2294C"/>
    <w:rsid w:val="3DBD3E81"/>
    <w:rsid w:val="3DD5229F"/>
    <w:rsid w:val="3DFB1D12"/>
    <w:rsid w:val="3E210442"/>
    <w:rsid w:val="3E7D7C6F"/>
    <w:rsid w:val="3E831DEC"/>
    <w:rsid w:val="3E8C358E"/>
    <w:rsid w:val="3EAC1ECD"/>
    <w:rsid w:val="3F1F5640"/>
    <w:rsid w:val="3F2D09FB"/>
    <w:rsid w:val="3F6C7504"/>
    <w:rsid w:val="3F9F1F66"/>
    <w:rsid w:val="405331FA"/>
    <w:rsid w:val="407F6861"/>
    <w:rsid w:val="40AA768C"/>
    <w:rsid w:val="41016309"/>
    <w:rsid w:val="413E2D18"/>
    <w:rsid w:val="41625218"/>
    <w:rsid w:val="416D328A"/>
    <w:rsid w:val="417E0509"/>
    <w:rsid w:val="41962967"/>
    <w:rsid w:val="42070318"/>
    <w:rsid w:val="423A3FE4"/>
    <w:rsid w:val="42576C62"/>
    <w:rsid w:val="42693FAF"/>
    <w:rsid w:val="428A1185"/>
    <w:rsid w:val="429B4789"/>
    <w:rsid w:val="42C15095"/>
    <w:rsid w:val="42F069BC"/>
    <w:rsid w:val="43CD166A"/>
    <w:rsid w:val="44067ED5"/>
    <w:rsid w:val="44485C6D"/>
    <w:rsid w:val="445A7102"/>
    <w:rsid w:val="445C60F0"/>
    <w:rsid w:val="446E1F07"/>
    <w:rsid w:val="447123EC"/>
    <w:rsid w:val="447B4066"/>
    <w:rsid w:val="4527796F"/>
    <w:rsid w:val="45320286"/>
    <w:rsid w:val="4539479E"/>
    <w:rsid w:val="458A67DA"/>
    <w:rsid w:val="458C2505"/>
    <w:rsid w:val="45CA7AAB"/>
    <w:rsid w:val="4667075D"/>
    <w:rsid w:val="46785993"/>
    <w:rsid w:val="46845A12"/>
    <w:rsid w:val="469143E1"/>
    <w:rsid w:val="46A97A1A"/>
    <w:rsid w:val="46AB5F0A"/>
    <w:rsid w:val="46AC029D"/>
    <w:rsid w:val="46C42D7F"/>
    <w:rsid w:val="46E347C4"/>
    <w:rsid w:val="46E51B04"/>
    <w:rsid w:val="47335326"/>
    <w:rsid w:val="4738154B"/>
    <w:rsid w:val="476F227E"/>
    <w:rsid w:val="47D93CFD"/>
    <w:rsid w:val="4823601A"/>
    <w:rsid w:val="48437147"/>
    <w:rsid w:val="488F5CFF"/>
    <w:rsid w:val="489546BE"/>
    <w:rsid w:val="48965356"/>
    <w:rsid w:val="48A04659"/>
    <w:rsid w:val="48AD5CD9"/>
    <w:rsid w:val="48AF47FD"/>
    <w:rsid w:val="48B842A1"/>
    <w:rsid w:val="49055D22"/>
    <w:rsid w:val="490F5423"/>
    <w:rsid w:val="494F6E82"/>
    <w:rsid w:val="49CF716C"/>
    <w:rsid w:val="49F31FF9"/>
    <w:rsid w:val="4A30640F"/>
    <w:rsid w:val="4A453E61"/>
    <w:rsid w:val="4A483D9E"/>
    <w:rsid w:val="4A560F67"/>
    <w:rsid w:val="4A751584"/>
    <w:rsid w:val="4ADF2D9C"/>
    <w:rsid w:val="4AFB0F7E"/>
    <w:rsid w:val="4BA341E7"/>
    <w:rsid w:val="4BA5774F"/>
    <w:rsid w:val="4BB63175"/>
    <w:rsid w:val="4BE16AFA"/>
    <w:rsid w:val="4BE53AA9"/>
    <w:rsid w:val="4BE716CC"/>
    <w:rsid w:val="4BF058F8"/>
    <w:rsid w:val="4BFF4507"/>
    <w:rsid w:val="4C023F18"/>
    <w:rsid w:val="4C126CDE"/>
    <w:rsid w:val="4C157E64"/>
    <w:rsid w:val="4C18211B"/>
    <w:rsid w:val="4C4E16A1"/>
    <w:rsid w:val="4C551FE2"/>
    <w:rsid w:val="4CCC3D4C"/>
    <w:rsid w:val="4CF27F3C"/>
    <w:rsid w:val="4D035936"/>
    <w:rsid w:val="4D052335"/>
    <w:rsid w:val="4D0B2496"/>
    <w:rsid w:val="4D0C586F"/>
    <w:rsid w:val="4D4608FB"/>
    <w:rsid w:val="4D5C3C88"/>
    <w:rsid w:val="4DA57F8A"/>
    <w:rsid w:val="4DFB3957"/>
    <w:rsid w:val="4E483B90"/>
    <w:rsid w:val="4E515720"/>
    <w:rsid w:val="4E9B7D9D"/>
    <w:rsid w:val="4ECD733C"/>
    <w:rsid w:val="4EE609AD"/>
    <w:rsid w:val="4EF13E61"/>
    <w:rsid w:val="4F037F4A"/>
    <w:rsid w:val="4F417C09"/>
    <w:rsid w:val="4F545330"/>
    <w:rsid w:val="4F960564"/>
    <w:rsid w:val="4FDE7AC1"/>
    <w:rsid w:val="50342469"/>
    <w:rsid w:val="50372EB0"/>
    <w:rsid w:val="50427988"/>
    <w:rsid w:val="50436DDD"/>
    <w:rsid w:val="505B3F34"/>
    <w:rsid w:val="50672C6E"/>
    <w:rsid w:val="506C61FB"/>
    <w:rsid w:val="50A51AF9"/>
    <w:rsid w:val="50AE56CC"/>
    <w:rsid w:val="50B52C6C"/>
    <w:rsid w:val="51415C58"/>
    <w:rsid w:val="51874CA6"/>
    <w:rsid w:val="51A04B16"/>
    <w:rsid w:val="51B5676B"/>
    <w:rsid w:val="51BA2C30"/>
    <w:rsid w:val="51D12664"/>
    <w:rsid w:val="51E33C89"/>
    <w:rsid w:val="522F38A0"/>
    <w:rsid w:val="52315F02"/>
    <w:rsid w:val="52586293"/>
    <w:rsid w:val="525F4590"/>
    <w:rsid w:val="52707792"/>
    <w:rsid w:val="528A58BA"/>
    <w:rsid w:val="52EA12F3"/>
    <w:rsid w:val="53164069"/>
    <w:rsid w:val="53636644"/>
    <w:rsid w:val="53B813F1"/>
    <w:rsid w:val="53C60114"/>
    <w:rsid w:val="53D56F51"/>
    <w:rsid w:val="54846820"/>
    <w:rsid w:val="54AB255D"/>
    <w:rsid w:val="54B04C31"/>
    <w:rsid w:val="55824E8B"/>
    <w:rsid w:val="5593070C"/>
    <w:rsid w:val="55BE77F0"/>
    <w:rsid w:val="56150435"/>
    <w:rsid w:val="562E3565"/>
    <w:rsid w:val="56424FA2"/>
    <w:rsid w:val="565201BA"/>
    <w:rsid w:val="566E7F9A"/>
    <w:rsid w:val="56981D7D"/>
    <w:rsid w:val="56987FDF"/>
    <w:rsid w:val="569B207E"/>
    <w:rsid w:val="569F41A2"/>
    <w:rsid w:val="56B5541B"/>
    <w:rsid w:val="56F97C5D"/>
    <w:rsid w:val="57026725"/>
    <w:rsid w:val="57031E62"/>
    <w:rsid w:val="571D3179"/>
    <w:rsid w:val="57370548"/>
    <w:rsid w:val="574D38FE"/>
    <w:rsid w:val="57925AB5"/>
    <w:rsid w:val="57C13A0D"/>
    <w:rsid w:val="57F347A6"/>
    <w:rsid w:val="586B7F47"/>
    <w:rsid w:val="587362DE"/>
    <w:rsid w:val="58D36385"/>
    <w:rsid w:val="58FF53CC"/>
    <w:rsid w:val="59125E11"/>
    <w:rsid w:val="59206BFE"/>
    <w:rsid w:val="592A5702"/>
    <w:rsid w:val="59842566"/>
    <w:rsid w:val="59B61F2F"/>
    <w:rsid w:val="59BD5C38"/>
    <w:rsid w:val="59D627D2"/>
    <w:rsid w:val="59D821BB"/>
    <w:rsid w:val="59E7205C"/>
    <w:rsid w:val="5A025F16"/>
    <w:rsid w:val="5A0A013B"/>
    <w:rsid w:val="5A4944EB"/>
    <w:rsid w:val="5AC16DDD"/>
    <w:rsid w:val="5B6E1EAE"/>
    <w:rsid w:val="5B7F5C37"/>
    <w:rsid w:val="5C0C1087"/>
    <w:rsid w:val="5C5B50F4"/>
    <w:rsid w:val="5C6637EB"/>
    <w:rsid w:val="5C6A0F84"/>
    <w:rsid w:val="5C7477DE"/>
    <w:rsid w:val="5C8B76A2"/>
    <w:rsid w:val="5CB3390B"/>
    <w:rsid w:val="5CF32E15"/>
    <w:rsid w:val="5D211ACA"/>
    <w:rsid w:val="5D2D76CC"/>
    <w:rsid w:val="5D4000F7"/>
    <w:rsid w:val="5D42687E"/>
    <w:rsid w:val="5D64407D"/>
    <w:rsid w:val="5D707E4A"/>
    <w:rsid w:val="5D8A6B0C"/>
    <w:rsid w:val="5D9C14D3"/>
    <w:rsid w:val="5E0F0F0D"/>
    <w:rsid w:val="5E1B40E1"/>
    <w:rsid w:val="5E6D2537"/>
    <w:rsid w:val="5E7861FA"/>
    <w:rsid w:val="5E9632A5"/>
    <w:rsid w:val="5EB82EFE"/>
    <w:rsid w:val="5ED33B73"/>
    <w:rsid w:val="5EF33802"/>
    <w:rsid w:val="5F0E45BB"/>
    <w:rsid w:val="5F1716A5"/>
    <w:rsid w:val="5F277AB8"/>
    <w:rsid w:val="5F293079"/>
    <w:rsid w:val="5F322E69"/>
    <w:rsid w:val="5F4A696A"/>
    <w:rsid w:val="5F5E4F72"/>
    <w:rsid w:val="5F615C89"/>
    <w:rsid w:val="5FB55748"/>
    <w:rsid w:val="60155A35"/>
    <w:rsid w:val="602977EB"/>
    <w:rsid w:val="6031087D"/>
    <w:rsid w:val="60566317"/>
    <w:rsid w:val="60615B0B"/>
    <w:rsid w:val="6080091B"/>
    <w:rsid w:val="60D76498"/>
    <w:rsid w:val="61026FFB"/>
    <w:rsid w:val="6106379C"/>
    <w:rsid w:val="610935A4"/>
    <w:rsid w:val="612C6F7A"/>
    <w:rsid w:val="61811074"/>
    <w:rsid w:val="61A6031F"/>
    <w:rsid w:val="61D37774"/>
    <w:rsid w:val="61F43A36"/>
    <w:rsid w:val="622D504B"/>
    <w:rsid w:val="6236151B"/>
    <w:rsid w:val="627B7453"/>
    <w:rsid w:val="633E23AF"/>
    <w:rsid w:val="63663F79"/>
    <w:rsid w:val="636E19D5"/>
    <w:rsid w:val="636F3B3A"/>
    <w:rsid w:val="63705BFA"/>
    <w:rsid w:val="63962BE6"/>
    <w:rsid w:val="63DD3533"/>
    <w:rsid w:val="640766CD"/>
    <w:rsid w:val="641D5A2B"/>
    <w:rsid w:val="642042D7"/>
    <w:rsid w:val="64592B53"/>
    <w:rsid w:val="64B8439F"/>
    <w:rsid w:val="64D22B78"/>
    <w:rsid w:val="64F40099"/>
    <w:rsid w:val="65233B38"/>
    <w:rsid w:val="656211BC"/>
    <w:rsid w:val="65AB30F9"/>
    <w:rsid w:val="65B6475E"/>
    <w:rsid w:val="66100C18"/>
    <w:rsid w:val="665467B6"/>
    <w:rsid w:val="665E1984"/>
    <w:rsid w:val="66CC43A9"/>
    <w:rsid w:val="66D46EE5"/>
    <w:rsid w:val="66F02276"/>
    <w:rsid w:val="670938C7"/>
    <w:rsid w:val="671F6AA4"/>
    <w:rsid w:val="6738608F"/>
    <w:rsid w:val="675B2367"/>
    <w:rsid w:val="67601AE9"/>
    <w:rsid w:val="676C03C3"/>
    <w:rsid w:val="6782772E"/>
    <w:rsid w:val="678744AE"/>
    <w:rsid w:val="67935DF4"/>
    <w:rsid w:val="67AF3F2F"/>
    <w:rsid w:val="67E23CD7"/>
    <w:rsid w:val="67E40DD3"/>
    <w:rsid w:val="68075EE0"/>
    <w:rsid w:val="68596C41"/>
    <w:rsid w:val="68725BBA"/>
    <w:rsid w:val="68B42B71"/>
    <w:rsid w:val="69062181"/>
    <w:rsid w:val="690D5A9D"/>
    <w:rsid w:val="698E5E78"/>
    <w:rsid w:val="69CB64C8"/>
    <w:rsid w:val="6A0F7CE3"/>
    <w:rsid w:val="6A274C6C"/>
    <w:rsid w:val="6A332977"/>
    <w:rsid w:val="6A9242F2"/>
    <w:rsid w:val="6AB73D58"/>
    <w:rsid w:val="6AD55E45"/>
    <w:rsid w:val="6AF9556C"/>
    <w:rsid w:val="6AFD7F0C"/>
    <w:rsid w:val="6B0A21C7"/>
    <w:rsid w:val="6B2B1294"/>
    <w:rsid w:val="6B87099C"/>
    <w:rsid w:val="6BB7390B"/>
    <w:rsid w:val="6C0835B0"/>
    <w:rsid w:val="6C0C550B"/>
    <w:rsid w:val="6C195B40"/>
    <w:rsid w:val="6C697AA3"/>
    <w:rsid w:val="6CA571C4"/>
    <w:rsid w:val="6CB96B6D"/>
    <w:rsid w:val="6D177E5E"/>
    <w:rsid w:val="6D282CEC"/>
    <w:rsid w:val="6D6B4986"/>
    <w:rsid w:val="6D857B13"/>
    <w:rsid w:val="6DBC15D0"/>
    <w:rsid w:val="6DC347C2"/>
    <w:rsid w:val="6DC52D98"/>
    <w:rsid w:val="6DD369BE"/>
    <w:rsid w:val="6DFA38FC"/>
    <w:rsid w:val="6E200EB0"/>
    <w:rsid w:val="6E565912"/>
    <w:rsid w:val="6E5B3D08"/>
    <w:rsid w:val="6E606AC5"/>
    <w:rsid w:val="6E9C7A39"/>
    <w:rsid w:val="6EB77865"/>
    <w:rsid w:val="6EB81012"/>
    <w:rsid w:val="6F0677DD"/>
    <w:rsid w:val="6F14630C"/>
    <w:rsid w:val="6F4A4D0A"/>
    <w:rsid w:val="6F4F64FB"/>
    <w:rsid w:val="6F7C35AC"/>
    <w:rsid w:val="6FA71011"/>
    <w:rsid w:val="6FAE45A8"/>
    <w:rsid w:val="6FB7178A"/>
    <w:rsid w:val="6FBC4839"/>
    <w:rsid w:val="6FED3D79"/>
    <w:rsid w:val="6FFB1D5D"/>
    <w:rsid w:val="70D31EEA"/>
    <w:rsid w:val="70DF7B65"/>
    <w:rsid w:val="70E3174A"/>
    <w:rsid w:val="710B07B0"/>
    <w:rsid w:val="71345EDD"/>
    <w:rsid w:val="71472E54"/>
    <w:rsid w:val="71806A00"/>
    <w:rsid w:val="71A058C0"/>
    <w:rsid w:val="71BA3399"/>
    <w:rsid w:val="721A7A47"/>
    <w:rsid w:val="728F73D1"/>
    <w:rsid w:val="7295697C"/>
    <w:rsid w:val="72D74CAB"/>
    <w:rsid w:val="72ED0438"/>
    <w:rsid w:val="73016BF1"/>
    <w:rsid w:val="73074331"/>
    <w:rsid w:val="73394761"/>
    <w:rsid w:val="73552724"/>
    <w:rsid w:val="736E30F8"/>
    <w:rsid w:val="739B6085"/>
    <w:rsid w:val="739B77F5"/>
    <w:rsid w:val="74153B1A"/>
    <w:rsid w:val="741622D7"/>
    <w:rsid w:val="74264DD2"/>
    <w:rsid w:val="74517E43"/>
    <w:rsid w:val="746F4067"/>
    <w:rsid w:val="74764FE7"/>
    <w:rsid w:val="747B171A"/>
    <w:rsid w:val="74D33A2F"/>
    <w:rsid w:val="74D70177"/>
    <w:rsid w:val="750329D7"/>
    <w:rsid w:val="75491CFB"/>
    <w:rsid w:val="75693F14"/>
    <w:rsid w:val="759E2624"/>
    <w:rsid w:val="763E5772"/>
    <w:rsid w:val="766858CA"/>
    <w:rsid w:val="76AA2108"/>
    <w:rsid w:val="76AB326A"/>
    <w:rsid w:val="76AD68FE"/>
    <w:rsid w:val="76D40EB7"/>
    <w:rsid w:val="76E32218"/>
    <w:rsid w:val="77492442"/>
    <w:rsid w:val="775C355D"/>
    <w:rsid w:val="77937370"/>
    <w:rsid w:val="77987440"/>
    <w:rsid w:val="77C573CE"/>
    <w:rsid w:val="77E44004"/>
    <w:rsid w:val="77E62789"/>
    <w:rsid w:val="78707CA6"/>
    <w:rsid w:val="789D1207"/>
    <w:rsid w:val="78A07BDA"/>
    <w:rsid w:val="78C9684A"/>
    <w:rsid w:val="78CC2D92"/>
    <w:rsid w:val="78CD7418"/>
    <w:rsid w:val="78D467A1"/>
    <w:rsid w:val="78EF0B59"/>
    <w:rsid w:val="79151785"/>
    <w:rsid w:val="79357B84"/>
    <w:rsid w:val="793A002E"/>
    <w:rsid w:val="79786E0C"/>
    <w:rsid w:val="79A77B1F"/>
    <w:rsid w:val="79D200AC"/>
    <w:rsid w:val="79D34F44"/>
    <w:rsid w:val="79E8750B"/>
    <w:rsid w:val="7A180419"/>
    <w:rsid w:val="7A6215F5"/>
    <w:rsid w:val="7A797726"/>
    <w:rsid w:val="7A7A41AD"/>
    <w:rsid w:val="7ACE7ACA"/>
    <w:rsid w:val="7B085D30"/>
    <w:rsid w:val="7B3A2AE4"/>
    <w:rsid w:val="7B4F6BDE"/>
    <w:rsid w:val="7B6E43E2"/>
    <w:rsid w:val="7BA47844"/>
    <w:rsid w:val="7BCE2CB0"/>
    <w:rsid w:val="7BD37607"/>
    <w:rsid w:val="7C3265CB"/>
    <w:rsid w:val="7C506951"/>
    <w:rsid w:val="7C534E26"/>
    <w:rsid w:val="7CB04A7B"/>
    <w:rsid w:val="7CD45E1C"/>
    <w:rsid w:val="7CD47E94"/>
    <w:rsid w:val="7CFC34C6"/>
    <w:rsid w:val="7D0519D7"/>
    <w:rsid w:val="7D1D2E64"/>
    <w:rsid w:val="7D657644"/>
    <w:rsid w:val="7D8C5554"/>
    <w:rsid w:val="7DBC649E"/>
    <w:rsid w:val="7DD962B9"/>
    <w:rsid w:val="7DE42994"/>
    <w:rsid w:val="7E5751DF"/>
    <w:rsid w:val="7E5C5B4B"/>
    <w:rsid w:val="7E687D64"/>
    <w:rsid w:val="7F164D04"/>
    <w:rsid w:val="7F4A143F"/>
    <w:rsid w:val="7F98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annotation text" w:semiHidden="0" w:qFormat="1"/>
    <w:lsdException w:name="header" w:semiHidden="0" w:qFormat="1"/>
    <w:lsdException w:name="footer" w:semiHidden="0" w:qFormat="1"/>
    <w:lsdException w:name="caption" w:semiHidden="0" w:uiPriority="35" w:qFormat="1"/>
    <w:lsdException w:name="footnote reference" w:qFormat="1"/>
    <w:lsdException w:name="annotation reference" w:semiHidden="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60" w:lineRule="exact"/>
      <w:ind w:firstLineChars="200" w:firstLine="480"/>
      <w:jc w:val="both"/>
    </w:pPr>
    <w:rPr>
      <w:rFonts w:eastAsia="仿宋_GB2312" w:cs="宋体"/>
      <w:kern w:val="2"/>
      <w:sz w:val="32"/>
      <w:szCs w:val="24"/>
    </w:rPr>
  </w:style>
  <w:style w:type="paragraph" w:styleId="1">
    <w:name w:val="heading 1"/>
    <w:basedOn w:val="a"/>
    <w:next w:val="a"/>
    <w:link w:val="1Char"/>
    <w:uiPriority w:val="9"/>
    <w:qFormat/>
    <w:pPr>
      <w:keepNext/>
      <w:keepLines/>
      <w:snapToGrid w:val="0"/>
      <w:ind w:firstLine="640"/>
      <w:jc w:val="left"/>
      <w:outlineLvl w:val="0"/>
    </w:pPr>
    <w:rPr>
      <w:rFonts w:eastAsia="方正小标宋_GBK"/>
      <w:bCs/>
      <w:kern w:val="44"/>
      <w:sz w:val="36"/>
      <w:szCs w:val="36"/>
    </w:rPr>
  </w:style>
  <w:style w:type="paragraph" w:styleId="2">
    <w:name w:val="heading 2"/>
    <w:basedOn w:val="a"/>
    <w:next w:val="a"/>
    <w:link w:val="2Char"/>
    <w:uiPriority w:val="9"/>
    <w:unhideWhenUsed/>
    <w:qFormat/>
    <w:pPr>
      <w:keepNext/>
      <w:ind w:firstLine="640"/>
      <w:outlineLvl w:val="1"/>
    </w:pPr>
    <w:rPr>
      <w:rFonts w:cs="Times New Roman"/>
      <w:b/>
      <w:szCs w:val="32"/>
    </w:rPr>
  </w:style>
  <w:style w:type="paragraph" w:styleId="3">
    <w:name w:val="heading 3"/>
    <w:basedOn w:val="a"/>
    <w:next w:val="a"/>
    <w:link w:val="3Char"/>
    <w:uiPriority w:val="9"/>
    <w:unhideWhenUsed/>
    <w:qFormat/>
    <w:pPr>
      <w:ind w:firstLine="482"/>
      <w:outlineLvl w:val="2"/>
    </w:pPr>
    <w:rPr>
      <w:b/>
      <w:bCs/>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440"/>
      <w:jc w:val="left"/>
    </w:pPr>
    <w:rPr>
      <w:rFonts w:asciiTheme="minorHAnsi" w:eastAsiaTheme="minorHAnsi"/>
      <w:sz w:val="18"/>
      <w:szCs w:val="18"/>
    </w:rPr>
  </w:style>
  <w:style w:type="paragraph" w:styleId="a3">
    <w:name w:val="caption"/>
    <w:basedOn w:val="a"/>
    <w:next w:val="a"/>
    <w:uiPriority w:val="35"/>
    <w:unhideWhenUsed/>
    <w:qFormat/>
    <w:pPr>
      <w:ind w:firstLineChars="0" w:firstLine="0"/>
      <w:jc w:val="center"/>
    </w:pPr>
    <w:rPr>
      <w:rFonts w:asciiTheme="majorHAnsi" w:eastAsia="黑体" w:hAnsiTheme="majorHAnsi" w:cstheme="majorBidi"/>
      <w:sz w:val="28"/>
      <w:szCs w:val="20"/>
    </w:rPr>
  </w:style>
  <w:style w:type="paragraph" w:styleId="a4">
    <w:name w:val="annotation text"/>
    <w:basedOn w:val="a"/>
    <w:link w:val="Char"/>
    <w:uiPriority w:val="99"/>
    <w:unhideWhenUsed/>
    <w:qFormat/>
    <w:pPr>
      <w:jc w:val="left"/>
    </w:pPr>
  </w:style>
  <w:style w:type="paragraph" w:styleId="a5">
    <w:name w:val="Body Text Indent"/>
    <w:basedOn w:val="a"/>
    <w:link w:val="Char0"/>
    <w:qFormat/>
    <w:pPr>
      <w:spacing w:line="320" w:lineRule="exact"/>
      <w:ind w:firstLine="435"/>
    </w:pPr>
    <w:rPr>
      <w:rFonts w:ascii="仿宋_GB2312" w:cs="Times New Roman"/>
      <w:kern w:val="0"/>
      <w:sz w:val="21"/>
    </w:rPr>
  </w:style>
  <w:style w:type="paragraph" w:styleId="5">
    <w:name w:val="toc 5"/>
    <w:basedOn w:val="a"/>
    <w:next w:val="a"/>
    <w:uiPriority w:val="39"/>
    <w:unhideWhenUsed/>
    <w:qFormat/>
    <w:pPr>
      <w:ind w:left="960"/>
      <w:jc w:val="left"/>
    </w:pPr>
    <w:rPr>
      <w:rFonts w:asciiTheme="minorHAnsi" w:eastAsiaTheme="minorHAnsi"/>
      <w:sz w:val="18"/>
      <w:szCs w:val="18"/>
    </w:rPr>
  </w:style>
  <w:style w:type="paragraph" w:styleId="30">
    <w:name w:val="toc 3"/>
    <w:basedOn w:val="a"/>
    <w:next w:val="a"/>
    <w:uiPriority w:val="39"/>
    <w:unhideWhenUsed/>
    <w:qFormat/>
    <w:pPr>
      <w:tabs>
        <w:tab w:val="right" w:leader="dot" w:pos="8834"/>
      </w:tabs>
      <w:spacing w:line="400" w:lineRule="exact"/>
      <w:ind w:left="482" w:firstLine="640"/>
      <w:jc w:val="left"/>
    </w:pPr>
    <w:rPr>
      <w:rFonts w:ascii="仿宋_GB2312" w:cs="Times New Roman"/>
      <w:iCs/>
      <w:szCs w:val="32"/>
    </w:rPr>
  </w:style>
  <w:style w:type="paragraph" w:styleId="8">
    <w:name w:val="toc 8"/>
    <w:basedOn w:val="a"/>
    <w:next w:val="a"/>
    <w:uiPriority w:val="39"/>
    <w:unhideWhenUsed/>
    <w:qFormat/>
    <w:pPr>
      <w:ind w:left="1680"/>
      <w:jc w:val="left"/>
    </w:pPr>
    <w:rPr>
      <w:rFonts w:asciiTheme="minorHAnsi" w:eastAsiaTheme="minorHAnsi"/>
      <w:sz w:val="18"/>
      <w:szCs w:val="18"/>
    </w:rPr>
  </w:style>
  <w:style w:type="paragraph" w:styleId="a6">
    <w:name w:val="Date"/>
    <w:basedOn w:val="a"/>
    <w:next w:val="a"/>
    <w:link w:val="Char1"/>
    <w:uiPriority w:val="99"/>
    <w:semiHidden/>
    <w:unhideWhenUsed/>
    <w:qFormat/>
    <w:pPr>
      <w:ind w:leftChars="2500" w:left="100"/>
    </w:pPr>
  </w:style>
  <w:style w:type="paragraph" w:styleId="a7">
    <w:name w:val="Balloon Text"/>
    <w:basedOn w:val="a"/>
    <w:link w:val="Char2"/>
    <w:uiPriority w:val="99"/>
    <w:semiHidden/>
    <w:unhideWhenUsed/>
    <w:qFormat/>
    <w:pPr>
      <w:spacing w:line="240" w:lineRule="auto"/>
    </w:pPr>
    <w:rPr>
      <w:sz w:val="18"/>
      <w:szCs w:val="18"/>
    </w:rPr>
  </w:style>
  <w:style w:type="paragraph" w:styleId="a8">
    <w:name w:val="footer"/>
    <w:basedOn w:val="a"/>
    <w:link w:val="Char3"/>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8834"/>
      </w:tabs>
      <w:ind w:firstLineChars="0" w:firstLine="0"/>
      <w:jc w:val="left"/>
    </w:pPr>
    <w:rPr>
      <w:rFonts w:ascii="仿宋_GB2312" w:hAnsi="仿宋_GB2312"/>
      <w:b/>
      <w:bCs/>
      <w:caps/>
      <w:szCs w:val="32"/>
    </w:rPr>
  </w:style>
  <w:style w:type="paragraph" w:styleId="40">
    <w:name w:val="toc 4"/>
    <w:basedOn w:val="a"/>
    <w:next w:val="a"/>
    <w:uiPriority w:val="39"/>
    <w:unhideWhenUsed/>
    <w:qFormat/>
    <w:pPr>
      <w:ind w:left="720"/>
      <w:jc w:val="left"/>
    </w:pPr>
    <w:rPr>
      <w:rFonts w:asciiTheme="minorHAnsi" w:eastAsiaTheme="minorHAnsi"/>
      <w:sz w:val="18"/>
      <w:szCs w:val="18"/>
    </w:rPr>
  </w:style>
  <w:style w:type="paragraph" w:styleId="aa">
    <w:name w:val="footnote text"/>
    <w:basedOn w:val="a"/>
    <w:link w:val="Char5"/>
    <w:uiPriority w:val="99"/>
    <w:semiHidden/>
    <w:unhideWhenUsed/>
    <w:qFormat/>
    <w:pPr>
      <w:snapToGrid w:val="0"/>
      <w:jc w:val="left"/>
    </w:pPr>
    <w:rPr>
      <w:sz w:val="18"/>
      <w:szCs w:val="18"/>
    </w:rPr>
  </w:style>
  <w:style w:type="paragraph" w:styleId="6">
    <w:name w:val="toc 6"/>
    <w:basedOn w:val="a"/>
    <w:next w:val="a"/>
    <w:uiPriority w:val="39"/>
    <w:unhideWhenUsed/>
    <w:qFormat/>
    <w:pPr>
      <w:ind w:left="1200"/>
      <w:jc w:val="left"/>
    </w:pPr>
    <w:rPr>
      <w:rFonts w:asciiTheme="minorHAnsi" w:eastAsiaTheme="minorHAnsi"/>
      <w:sz w:val="18"/>
      <w:szCs w:val="18"/>
    </w:rPr>
  </w:style>
  <w:style w:type="paragraph" w:styleId="20">
    <w:name w:val="toc 2"/>
    <w:basedOn w:val="a"/>
    <w:next w:val="a"/>
    <w:uiPriority w:val="39"/>
    <w:qFormat/>
    <w:pPr>
      <w:tabs>
        <w:tab w:val="right" w:leader="dot" w:pos="8834"/>
      </w:tabs>
      <w:ind w:firstLineChars="100" w:firstLine="320"/>
      <w:jc w:val="left"/>
    </w:pPr>
    <w:rPr>
      <w:rFonts w:ascii="仿宋_GB2312" w:hAnsi="仿宋_GB2312" w:cs="Times New Roman"/>
      <w:smallCaps/>
      <w:szCs w:val="32"/>
    </w:rPr>
  </w:style>
  <w:style w:type="paragraph" w:styleId="9">
    <w:name w:val="toc 9"/>
    <w:basedOn w:val="a"/>
    <w:next w:val="a"/>
    <w:uiPriority w:val="39"/>
    <w:unhideWhenUsed/>
    <w:qFormat/>
    <w:pPr>
      <w:ind w:left="1920"/>
      <w:jc w:val="left"/>
    </w:pPr>
    <w:rPr>
      <w:rFonts w:asciiTheme="minorHAnsi" w:eastAsiaTheme="minorHAnsi"/>
      <w:sz w:val="18"/>
      <w:szCs w:val="18"/>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paragraph" w:styleId="ac">
    <w:name w:val="annotation subject"/>
    <w:basedOn w:val="a4"/>
    <w:next w:val="a4"/>
    <w:link w:val="Char6"/>
    <w:uiPriority w:val="99"/>
    <w:semiHidden/>
    <w:unhideWhenUsed/>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qFormat/>
    <w:rPr>
      <w:color w:val="954F72" w:themeColor="followedHyperlink"/>
      <w:u w:val="single"/>
    </w:rPr>
  </w:style>
  <w:style w:type="character" w:styleId="af">
    <w:name w:val="Emphasis"/>
    <w:basedOn w:val="a0"/>
    <w:uiPriority w:val="20"/>
    <w:qFormat/>
    <w:rPr>
      <w:i/>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unhideWhenUsed/>
    <w:qFormat/>
    <w:rPr>
      <w:sz w:val="21"/>
      <w:szCs w:val="21"/>
    </w:rPr>
  </w:style>
  <w:style w:type="character" w:styleId="af2">
    <w:name w:val="footnote reference"/>
    <w:basedOn w:val="a0"/>
    <w:uiPriority w:val="99"/>
    <w:semiHidden/>
    <w:unhideWhenUsed/>
    <w:qFormat/>
    <w:rPr>
      <w:vertAlign w:val="superscript"/>
    </w:rPr>
  </w:style>
  <w:style w:type="character" w:customStyle="1" w:styleId="2Char">
    <w:name w:val="标题 2 Char"/>
    <w:link w:val="2"/>
    <w:uiPriority w:val="9"/>
    <w:qFormat/>
    <w:rPr>
      <w:rFonts w:ascii="Times New Roman" w:eastAsia="仿宋_GB2312" w:hAnsi="Times New Roman" w:cs="Times New Roman"/>
      <w:b/>
      <w:kern w:val="2"/>
      <w:sz w:val="32"/>
      <w:szCs w:val="32"/>
      <w:lang w:val="en-US" w:eastAsia="zh-CN" w:bidi="ar-SA"/>
    </w:rPr>
  </w:style>
  <w:style w:type="character" w:customStyle="1" w:styleId="Char4">
    <w:name w:val="页眉 Char"/>
    <w:basedOn w:val="a0"/>
    <w:link w:val="a9"/>
    <w:uiPriority w:val="99"/>
    <w:qFormat/>
    <w:rPr>
      <w:sz w:val="18"/>
      <w:szCs w:val="18"/>
    </w:rPr>
  </w:style>
  <w:style w:type="character" w:customStyle="1" w:styleId="Char3">
    <w:name w:val="页脚 Char"/>
    <w:basedOn w:val="a0"/>
    <w:link w:val="a8"/>
    <w:uiPriority w:val="99"/>
    <w:qFormat/>
    <w:rPr>
      <w:sz w:val="18"/>
      <w:szCs w:val="18"/>
    </w:rPr>
  </w:style>
  <w:style w:type="character" w:customStyle="1" w:styleId="1Char">
    <w:name w:val="标题 1 Char"/>
    <w:basedOn w:val="a0"/>
    <w:link w:val="1"/>
    <w:uiPriority w:val="9"/>
    <w:qFormat/>
    <w:rPr>
      <w:rFonts w:ascii="Times New Roman" w:eastAsia="方正小标宋_GBK" w:hAnsi="Times New Roman" w:cs="宋体"/>
      <w:bCs/>
      <w:kern w:val="44"/>
      <w:sz w:val="36"/>
      <w:szCs w:val="36"/>
    </w:rPr>
  </w:style>
  <w:style w:type="character" w:customStyle="1" w:styleId="Char0">
    <w:name w:val="正文文本缩进 Char"/>
    <w:basedOn w:val="a0"/>
    <w:link w:val="a5"/>
    <w:qFormat/>
    <w:rPr>
      <w:rFonts w:ascii="仿宋_GB2312" w:eastAsia="仿宋_GB2312" w:hAnsi="Times New Roman" w:cs="Times New Roman"/>
      <w:kern w:val="0"/>
      <w:szCs w:val="24"/>
    </w:rPr>
  </w:style>
  <w:style w:type="character" w:customStyle="1" w:styleId="3Char">
    <w:name w:val="标题 3 Char"/>
    <w:basedOn w:val="a0"/>
    <w:link w:val="3"/>
    <w:uiPriority w:val="9"/>
    <w:qFormat/>
    <w:rPr>
      <w:rFonts w:ascii="Times New Roman" w:eastAsia="仿宋_GB2312" w:hAnsi="Times New Roman" w:cs="宋体"/>
      <w:b/>
      <w:bCs/>
      <w:sz w:val="32"/>
      <w:szCs w:val="24"/>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paragraph" w:styleId="af3">
    <w:name w:val="List Paragraph"/>
    <w:basedOn w:val="a"/>
    <w:uiPriority w:val="34"/>
    <w:qFormat/>
    <w:pPr>
      <w:ind w:firstLine="420"/>
    </w:pPr>
  </w:style>
  <w:style w:type="paragraph" w:customStyle="1" w:styleId="TOC1">
    <w:name w:val="TOC 标题1"/>
    <w:basedOn w:val="1"/>
    <w:next w:val="a"/>
    <w:uiPriority w:val="39"/>
    <w:unhideWhenUsed/>
    <w:qFormat/>
    <w:pPr>
      <w:widowControl/>
      <w:spacing w:before="240" w:line="259" w:lineRule="auto"/>
      <w:outlineLvl w:val="9"/>
    </w:pPr>
    <w:rPr>
      <w:rFonts w:asciiTheme="majorHAnsi" w:eastAsiaTheme="majorEastAsia" w:hAnsiTheme="majorHAnsi" w:cstheme="majorBidi"/>
      <w:bCs w:val="0"/>
      <w:color w:val="2F5496" w:themeColor="accent1" w:themeShade="BF"/>
      <w:kern w:val="0"/>
      <w:sz w:val="32"/>
      <w:szCs w:val="3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
    <w:name w:val="批注文字 Char"/>
    <w:basedOn w:val="a0"/>
    <w:link w:val="a4"/>
    <w:uiPriority w:val="99"/>
    <w:qFormat/>
    <w:rPr>
      <w:rFonts w:ascii="Times New Roman" w:eastAsia="宋体" w:hAnsi="Times New Roman" w:cs="宋体"/>
      <w:sz w:val="24"/>
      <w:szCs w:val="24"/>
    </w:rPr>
  </w:style>
  <w:style w:type="character" w:customStyle="1" w:styleId="Char6">
    <w:name w:val="批注主题 Char"/>
    <w:basedOn w:val="Char"/>
    <w:link w:val="ac"/>
    <w:uiPriority w:val="99"/>
    <w:semiHidden/>
    <w:qFormat/>
    <w:rPr>
      <w:rFonts w:ascii="Times New Roman" w:eastAsia="宋体" w:hAnsi="Times New Roman" w:cs="宋体"/>
      <w:b/>
      <w:bCs/>
      <w:sz w:val="24"/>
      <w:szCs w:val="24"/>
    </w:rPr>
  </w:style>
  <w:style w:type="paragraph" w:customStyle="1" w:styleId="12">
    <w:name w:val="修订1"/>
    <w:hidden/>
    <w:uiPriority w:val="99"/>
    <w:semiHidden/>
    <w:qFormat/>
    <w:rPr>
      <w:rFonts w:cs="宋体"/>
      <w:kern w:val="2"/>
      <w:sz w:val="24"/>
      <w:szCs w:val="24"/>
    </w:rPr>
  </w:style>
  <w:style w:type="paragraph" w:customStyle="1" w:styleId="TOC2">
    <w:name w:val="TOC 标题2"/>
    <w:basedOn w:val="1"/>
    <w:next w:val="a"/>
    <w:uiPriority w:val="39"/>
    <w:unhideWhenUsed/>
    <w:qFormat/>
    <w:pPr>
      <w:widowControl/>
      <w:spacing w:before="240" w:line="259" w:lineRule="auto"/>
      <w:outlineLvl w:val="9"/>
    </w:pPr>
    <w:rPr>
      <w:rFonts w:asciiTheme="majorHAnsi" w:eastAsiaTheme="majorEastAsia" w:hAnsiTheme="majorHAnsi" w:cstheme="majorBidi"/>
      <w:bCs w:val="0"/>
      <w:color w:val="2F5496" w:themeColor="accent1" w:themeShade="BF"/>
      <w:kern w:val="0"/>
      <w:sz w:val="32"/>
      <w:szCs w:val="32"/>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unhideWhenUsed/>
    <w:qFormat/>
    <w:rPr>
      <w:rFonts w:cs="宋体"/>
      <w:kern w:val="2"/>
      <w:sz w:val="24"/>
      <w:szCs w:val="24"/>
    </w:rPr>
  </w:style>
  <w:style w:type="character" w:customStyle="1" w:styleId="Char1">
    <w:name w:val="日期 Char"/>
    <w:basedOn w:val="a0"/>
    <w:link w:val="a6"/>
    <w:uiPriority w:val="99"/>
    <w:semiHidden/>
    <w:qFormat/>
    <w:rPr>
      <w:rFonts w:ascii="Times New Roman" w:eastAsia="宋体" w:hAnsi="Times New Roman" w:cs="宋体"/>
      <w:kern w:val="2"/>
      <w:sz w:val="24"/>
      <w:szCs w:val="24"/>
    </w:rPr>
  </w:style>
  <w:style w:type="table" w:customStyle="1" w:styleId="13">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标题 41"/>
    <w:basedOn w:val="a"/>
    <w:next w:val="a"/>
    <w:uiPriority w:val="9"/>
    <w:unhideWhenUsed/>
    <w:qFormat/>
    <w:pPr>
      <w:keepNext/>
      <w:keepLines/>
      <w:spacing w:before="280" w:after="290" w:line="376" w:lineRule="auto"/>
      <w:outlineLvl w:val="3"/>
    </w:pPr>
    <w:rPr>
      <w:rFonts w:ascii="等线 Light" w:eastAsia="等线 Light" w:hAnsi="等线 Light" w:cs="Times New Roman"/>
      <w:b/>
      <w:bCs/>
      <w:sz w:val="28"/>
      <w:szCs w:val="28"/>
    </w:rPr>
  </w:style>
  <w:style w:type="paragraph" w:customStyle="1" w:styleId="TOC71">
    <w:name w:val="TOC 71"/>
    <w:basedOn w:val="a"/>
    <w:next w:val="a"/>
    <w:uiPriority w:val="39"/>
    <w:unhideWhenUsed/>
    <w:qFormat/>
    <w:pPr>
      <w:ind w:left="1440"/>
      <w:jc w:val="left"/>
    </w:pPr>
    <w:rPr>
      <w:rFonts w:asciiTheme="minorHAnsi" w:eastAsia="等线"/>
      <w:sz w:val="18"/>
      <w:szCs w:val="18"/>
    </w:rPr>
  </w:style>
  <w:style w:type="paragraph" w:customStyle="1" w:styleId="14">
    <w:name w:val="题注1"/>
    <w:basedOn w:val="a"/>
    <w:next w:val="a"/>
    <w:uiPriority w:val="35"/>
    <w:unhideWhenUsed/>
    <w:qFormat/>
    <w:rPr>
      <w:rFonts w:ascii="等线 Light" w:eastAsia="黑体" w:hAnsi="等线 Light" w:cs="Times New Roman"/>
      <w:sz w:val="20"/>
      <w:szCs w:val="20"/>
    </w:rPr>
  </w:style>
  <w:style w:type="paragraph" w:customStyle="1" w:styleId="TOC51">
    <w:name w:val="TOC 51"/>
    <w:basedOn w:val="a"/>
    <w:next w:val="a"/>
    <w:uiPriority w:val="39"/>
    <w:unhideWhenUsed/>
    <w:qFormat/>
    <w:pPr>
      <w:ind w:left="960"/>
      <w:jc w:val="left"/>
    </w:pPr>
    <w:rPr>
      <w:rFonts w:asciiTheme="minorHAnsi" w:eastAsia="等线"/>
      <w:sz w:val="18"/>
      <w:szCs w:val="18"/>
    </w:rPr>
  </w:style>
  <w:style w:type="paragraph" w:customStyle="1" w:styleId="TOC31">
    <w:name w:val="TOC 31"/>
    <w:basedOn w:val="a"/>
    <w:next w:val="a"/>
    <w:uiPriority w:val="39"/>
    <w:unhideWhenUsed/>
    <w:qFormat/>
    <w:pPr>
      <w:spacing w:line="240" w:lineRule="auto"/>
      <w:ind w:left="482" w:firstLine="200"/>
      <w:jc w:val="left"/>
    </w:pPr>
    <w:rPr>
      <w:rFonts w:asciiTheme="minorHAnsi"/>
      <w:iCs/>
      <w:szCs w:val="20"/>
    </w:rPr>
  </w:style>
  <w:style w:type="paragraph" w:customStyle="1" w:styleId="TOC81">
    <w:name w:val="TOC 81"/>
    <w:basedOn w:val="a"/>
    <w:next w:val="a"/>
    <w:uiPriority w:val="39"/>
    <w:unhideWhenUsed/>
    <w:qFormat/>
    <w:pPr>
      <w:ind w:left="1680"/>
      <w:jc w:val="left"/>
    </w:pPr>
    <w:rPr>
      <w:rFonts w:asciiTheme="minorHAnsi" w:eastAsia="等线"/>
      <w:sz w:val="18"/>
      <w:szCs w:val="18"/>
    </w:rPr>
  </w:style>
  <w:style w:type="paragraph" w:customStyle="1" w:styleId="15">
    <w:name w:val="页脚1"/>
    <w:basedOn w:val="a"/>
    <w:next w:val="a8"/>
    <w:uiPriority w:val="99"/>
    <w:unhideWhenUsed/>
    <w:qFormat/>
    <w:pPr>
      <w:tabs>
        <w:tab w:val="center" w:pos="4153"/>
        <w:tab w:val="right" w:pos="8306"/>
      </w:tabs>
      <w:snapToGrid w:val="0"/>
      <w:jc w:val="left"/>
    </w:pPr>
    <w:rPr>
      <w:rFonts w:ascii="等线" w:eastAsia="等线" w:hAnsi="等线" w:cs="Times New Roman"/>
      <w:sz w:val="18"/>
      <w:szCs w:val="18"/>
    </w:rPr>
  </w:style>
  <w:style w:type="paragraph" w:customStyle="1" w:styleId="16">
    <w:name w:val="页眉1"/>
    <w:basedOn w:val="a"/>
    <w:next w:val="a9"/>
    <w:uiPriority w:val="99"/>
    <w:unhideWhenUsed/>
    <w:qFormat/>
    <w:pPr>
      <w:pBdr>
        <w:bottom w:val="single" w:sz="6" w:space="1" w:color="auto"/>
      </w:pBdr>
      <w:tabs>
        <w:tab w:val="center" w:pos="4153"/>
        <w:tab w:val="right" w:pos="8306"/>
      </w:tabs>
      <w:snapToGrid w:val="0"/>
      <w:jc w:val="center"/>
    </w:pPr>
    <w:rPr>
      <w:rFonts w:ascii="等线" w:eastAsia="等线" w:hAnsi="等线" w:cs="Times New Roman"/>
      <w:sz w:val="18"/>
      <w:szCs w:val="18"/>
    </w:rPr>
  </w:style>
  <w:style w:type="paragraph" w:customStyle="1" w:styleId="TOC11">
    <w:name w:val="TOC 11"/>
    <w:basedOn w:val="a"/>
    <w:next w:val="a"/>
    <w:uiPriority w:val="39"/>
    <w:qFormat/>
    <w:pPr>
      <w:spacing w:line="240" w:lineRule="auto"/>
      <w:ind w:firstLine="200"/>
      <w:jc w:val="left"/>
    </w:pPr>
    <w:rPr>
      <w:rFonts w:ascii="等线"/>
      <w:b/>
      <w:bCs/>
      <w:caps/>
      <w:sz w:val="28"/>
      <w:szCs w:val="20"/>
    </w:rPr>
  </w:style>
  <w:style w:type="paragraph" w:customStyle="1" w:styleId="TOC41">
    <w:name w:val="TOC 41"/>
    <w:basedOn w:val="a"/>
    <w:next w:val="a"/>
    <w:uiPriority w:val="39"/>
    <w:unhideWhenUsed/>
    <w:qFormat/>
    <w:pPr>
      <w:ind w:left="720"/>
      <w:jc w:val="left"/>
    </w:pPr>
    <w:rPr>
      <w:rFonts w:asciiTheme="minorHAnsi" w:eastAsia="等线"/>
      <w:sz w:val="18"/>
      <w:szCs w:val="18"/>
    </w:rPr>
  </w:style>
  <w:style w:type="paragraph" w:customStyle="1" w:styleId="TOC61">
    <w:name w:val="TOC 61"/>
    <w:basedOn w:val="a"/>
    <w:next w:val="a"/>
    <w:uiPriority w:val="39"/>
    <w:unhideWhenUsed/>
    <w:qFormat/>
    <w:pPr>
      <w:ind w:left="1200"/>
      <w:jc w:val="left"/>
    </w:pPr>
    <w:rPr>
      <w:rFonts w:asciiTheme="minorHAnsi" w:eastAsia="等线"/>
      <w:sz w:val="18"/>
      <w:szCs w:val="18"/>
    </w:rPr>
  </w:style>
  <w:style w:type="paragraph" w:customStyle="1" w:styleId="TOC21">
    <w:name w:val="TOC 21"/>
    <w:basedOn w:val="a"/>
    <w:next w:val="a"/>
    <w:uiPriority w:val="39"/>
    <w:qFormat/>
    <w:pPr>
      <w:spacing w:line="240" w:lineRule="auto"/>
      <w:ind w:left="238" w:firstLine="200"/>
      <w:jc w:val="left"/>
    </w:pPr>
    <w:rPr>
      <w:rFonts w:asciiTheme="minorHAnsi"/>
      <w:smallCaps/>
      <w:szCs w:val="20"/>
    </w:rPr>
  </w:style>
  <w:style w:type="paragraph" w:customStyle="1" w:styleId="TOC91">
    <w:name w:val="TOC 91"/>
    <w:basedOn w:val="a"/>
    <w:next w:val="a"/>
    <w:uiPriority w:val="39"/>
    <w:unhideWhenUsed/>
    <w:qFormat/>
    <w:pPr>
      <w:ind w:left="1920"/>
      <w:jc w:val="left"/>
    </w:pPr>
    <w:rPr>
      <w:rFonts w:asciiTheme="minorHAnsi" w:eastAsia="等线"/>
      <w:sz w:val="18"/>
      <w:szCs w:val="18"/>
    </w:rPr>
  </w:style>
  <w:style w:type="table" w:customStyle="1" w:styleId="23">
    <w:name w:val="网格型2"/>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超链接1"/>
    <w:basedOn w:val="a0"/>
    <w:uiPriority w:val="99"/>
    <w:unhideWhenUsed/>
    <w:qFormat/>
    <w:rPr>
      <w:color w:val="0563C1"/>
      <w:u w:val="single"/>
    </w:rPr>
  </w:style>
  <w:style w:type="paragraph" w:customStyle="1" w:styleId="TOC210">
    <w:name w:val="TOC 标题21"/>
    <w:basedOn w:val="1"/>
    <w:next w:val="a"/>
    <w:uiPriority w:val="39"/>
    <w:unhideWhenUsed/>
    <w:qFormat/>
    <w:pPr>
      <w:widowControl/>
      <w:spacing w:before="240" w:line="259" w:lineRule="auto"/>
      <w:outlineLvl w:val="9"/>
    </w:pPr>
    <w:rPr>
      <w:rFonts w:ascii="等线 Light" w:eastAsia="等线 Light" w:hAnsi="等线 Light" w:cs="Times New Roman"/>
      <w:bCs w:val="0"/>
      <w:color w:val="2F5496"/>
      <w:kern w:val="0"/>
      <w:sz w:val="32"/>
      <w:szCs w:val="32"/>
    </w:rPr>
  </w:style>
  <w:style w:type="character" w:customStyle="1" w:styleId="211">
    <w:name w:val="未处理的提及211"/>
    <w:basedOn w:val="a0"/>
    <w:uiPriority w:val="99"/>
    <w:semiHidden/>
    <w:unhideWhenUsed/>
    <w:qFormat/>
    <w:rPr>
      <w:color w:val="605E5C"/>
      <w:shd w:val="clear" w:color="auto" w:fill="E1DFDD"/>
    </w:rPr>
  </w:style>
  <w:style w:type="paragraph" w:customStyle="1" w:styleId="210">
    <w:name w:val="修订21"/>
    <w:hidden/>
    <w:uiPriority w:val="99"/>
    <w:unhideWhenUsed/>
    <w:qFormat/>
    <w:rPr>
      <w:rFonts w:cs="宋体"/>
      <w:kern w:val="2"/>
      <w:sz w:val="24"/>
      <w:szCs w:val="24"/>
    </w:rPr>
  </w:style>
  <w:style w:type="character" w:customStyle="1" w:styleId="18">
    <w:name w:val="访问过的超链接1"/>
    <w:basedOn w:val="a0"/>
    <w:uiPriority w:val="99"/>
    <w:semiHidden/>
    <w:unhideWhenUsed/>
    <w:qFormat/>
    <w:rPr>
      <w:color w:val="954F72"/>
      <w:u w:val="single"/>
    </w:rPr>
  </w:style>
  <w:style w:type="character" w:customStyle="1" w:styleId="410">
    <w:name w:val="标题 4 字符1"/>
    <w:basedOn w:val="a0"/>
    <w:uiPriority w:val="9"/>
    <w:semiHidden/>
    <w:qFormat/>
    <w:rPr>
      <w:rFonts w:asciiTheme="majorHAnsi" w:eastAsiaTheme="majorEastAsia" w:hAnsiTheme="majorHAnsi" w:cstheme="majorBidi"/>
      <w:b/>
      <w:bCs/>
      <w:sz w:val="28"/>
      <w:szCs w:val="28"/>
    </w:rPr>
  </w:style>
  <w:style w:type="character" w:customStyle="1" w:styleId="19">
    <w:name w:val="页脚 字符1"/>
    <w:basedOn w:val="a0"/>
    <w:uiPriority w:val="99"/>
    <w:qFormat/>
    <w:rPr>
      <w:sz w:val="18"/>
      <w:szCs w:val="18"/>
    </w:rPr>
  </w:style>
  <w:style w:type="character" w:customStyle="1" w:styleId="1a">
    <w:name w:val="页眉 字符1"/>
    <w:basedOn w:val="a0"/>
    <w:uiPriority w:val="99"/>
    <w:qFormat/>
    <w:rPr>
      <w:sz w:val="18"/>
      <w:szCs w:val="18"/>
    </w:rPr>
  </w:style>
  <w:style w:type="table" w:customStyle="1" w:styleId="31">
    <w:name w:val="网格型3"/>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hidden/>
    <w:qFormat/>
    <w:pPr>
      <w:widowControl/>
      <w:spacing w:beforeAutospacing="1" w:afterAutospacing="1"/>
      <w:jc w:val="left"/>
    </w:pPr>
    <w:rPr>
      <w:rFonts w:ascii="等线" w:eastAsia="等线" w:hAnsi="等线" w:cs="Times New Roman" w:hint="eastAsia"/>
      <w:kern w:val="0"/>
    </w:rPr>
  </w:style>
  <w:style w:type="character" w:customStyle="1" w:styleId="Char2">
    <w:name w:val="批注框文本 Char"/>
    <w:basedOn w:val="a0"/>
    <w:link w:val="a7"/>
    <w:uiPriority w:val="99"/>
    <w:semiHidden/>
    <w:qFormat/>
    <w:rPr>
      <w:rFonts w:ascii="Times New Roman" w:eastAsia="宋体" w:hAnsi="Times New Roman" w:cs="宋体"/>
      <w:kern w:val="2"/>
      <w:sz w:val="18"/>
      <w:szCs w:val="18"/>
    </w:rPr>
  </w:style>
  <w:style w:type="character" w:customStyle="1" w:styleId="212">
    <w:name w:val="未处理的提及21"/>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2">
    <w:name w:val="未处理的提及4"/>
    <w:basedOn w:val="a0"/>
    <w:uiPriority w:val="99"/>
    <w:semiHidden/>
    <w:unhideWhenUsed/>
    <w:qFormat/>
    <w:rPr>
      <w:color w:val="605E5C"/>
      <w:shd w:val="clear" w:color="auto" w:fill="E1DFDD"/>
    </w:rPr>
  </w:style>
  <w:style w:type="paragraph" w:customStyle="1" w:styleId="33">
    <w:name w:val="修订3"/>
    <w:hidden/>
    <w:uiPriority w:val="99"/>
    <w:unhideWhenUsed/>
    <w:qFormat/>
    <w:rPr>
      <w:rFonts w:cs="宋体"/>
      <w:kern w:val="2"/>
      <w:sz w:val="24"/>
      <w:szCs w:val="24"/>
    </w:rPr>
  </w:style>
  <w:style w:type="character" w:customStyle="1" w:styleId="50">
    <w:name w:val="未处理的提及5"/>
    <w:basedOn w:val="a0"/>
    <w:uiPriority w:val="99"/>
    <w:semiHidden/>
    <w:unhideWhenUsed/>
    <w:qFormat/>
    <w:rPr>
      <w:color w:val="605E5C"/>
      <w:shd w:val="clear" w:color="auto" w:fill="E1DFDD"/>
    </w:rPr>
  </w:style>
  <w:style w:type="character" w:customStyle="1" w:styleId="Char5">
    <w:name w:val="脚注文本 Char"/>
    <w:basedOn w:val="a0"/>
    <w:link w:val="aa"/>
    <w:uiPriority w:val="99"/>
    <w:semiHidden/>
    <w:qFormat/>
    <w:rPr>
      <w:rFonts w:cs="宋体"/>
      <w:kern w:val="2"/>
      <w:sz w:val="18"/>
      <w:szCs w:val="18"/>
    </w:rPr>
  </w:style>
  <w:style w:type="paragraph" w:customStyle="1" w:styleId="43">
    <w:name w:val="修订4"/>
    <w:hidden/>
    <w:uiPriority w:val="99"/>
    <w:unhideWhenUsed/>
    <w:qFormat/>
    <w:rPr>
      <w:rFonts w:cs="宋体"/>
      <w:kern w:val="2"/>
      <w:sz w:val="24"/>
      <w:szCs w:val="24"/>
    </w:rPr>
  </w:style>
  <w:style w:type="character" w:customStyle="1" w:styleId="60">
    <w:name w:val="未处理的提及6"/>
    <w:basedOn w:val="a0"/>
    <w:uiPriority w:val="99"/>
    <w:semiHidden/>
    <w:unhideWhenUsed/>
    <w:qFormat/>
    <w:rPr>
      <w:color w:val="605E5C"/>
      <w:shd w:val="clear" w:color="auto" w:fill="E1DFDD"/>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51">
    <w:name w:val="font51"/>
    <w:basedOn w:val="a0"/>
    <w:qFormat/>
    <w:rPr>
      <w:rFonts w:ascii="微软雅黑" w:eastAsia="微软雅黑" w:hAnsi="微软雅黑" w:cs="微软雅黑"/>
      <w:color w:val="000000"/>
      <w:sz w:val="22"/>
      <w:szCs w:val="22"/>
      <w:u w:val="none"/>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Times New Roman" w:hAnsi="Times New Roman" w:cs="Times New Roman"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annotation text" w:semiHidden="0" w:qFormat="1"/>
    <w:lsdException w:name="header" w:semiHidden="0" w:qFormat="1"/>
    <w:lsdException w:name="footer" w:semiHidden="0" w:qFormat="1"/>
    <w:lsdException w:name="caption" w:semiHidden="0" w:uiPriority="35" w:qFormat="1"/>
    <w:lsdException w:name="footnote reference" w:qFormat="1"/>
    <w:lsdException w:name="annotation reference" w:semiHidden="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60" w:lineRule="exact"/>
      <w:ind w:firstLineChars="200" w:firstLine="480"/>
      <w:jc w:val="both"/>
    </w:pPr>
    <w:rPr>
      <w:rFonts w:eastAsia="仿宋_GB2312" w:cs="宋体"/>
      <w:kern w:val="2"/>
      <w:sz w:val="32"/>
      <w:szCs w:val="24"/>
    </w:rPr>
  </w:style>
  <w:style w:type="paragraph" w:styleId="1">
    <w:name w:val="heading 1"/>
    <w:basedOn w:val="a"/>
    <w:next w:val="a"/>
    <w:link w:val="1Char"/>
    <w:uiPriority w:val="9"/>
    <w:qFormat/>
    <w:pPr>
      <w:keepNext/>
      <w:keepLines/>
      <w:snapToGrid w:val="0"/>
      <w:ind w:firstLine="640"/>
      <w:jc w:val="left"/>
      <w:outlineLvl w:val="0"/>
    </w:pPr>
    <w:rPr>
      <w:rFonts w:eastAsia="方正小标宋_GBK"/>
      <w:bCs/>
      <w:kern w:val="44"/>
      <w:sz w:val="36"/>
      <w:szCs w:val="36"/>
    </w:rPr>
  </w:style>
  <w:style w:type="paragraph" w:styleId="2">
    <w:name w:val="heading 2"/>
    <w:basedOn w:val="a"/>
    <w:next w:val="a"/>
    <w:link w:val="2Char"/>
    <w:uiPriority w:val="9"/>
    <w:unhideWhenUsed/>
    <w:qFormat/>
    <w:pPr>
      <w:keepNext/>
      <w:ind w:firstLine="640"/>
      <w:outlineLvl w:val="1"/>
    </w:pPr>
    <w:rPr>
      <w:rFonts w:cs="Times New Roman"/>
      <w:b/>
      <w:szCs w:val="32"/>
    </w:rPr>
  </w:style>
  <w:style w:type="paragraph" w:styleId="3">
    <w:name w:val="heading 3"/>
    <w:basedOn w:val="a"/>
    <w:next w:val="a"/>
    <w:link w:val="3Char"/>
    <w:uiPriority w:val="9"/>
    <w:unhideWhenUsed/>
    <w:qFormat/>
    <w:pPr>
      <w:ind w:firstLine="482"/>
      <w:outlineLvl w:val="2"/>
    </w:pPr>
    <w:rPr>
      <w:b/>
      <w:bCs/>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440"/>
      <w:jc w:val="left"/>
    </w:pPr>
    <w:rPr>
      <w:rFonts w:asciiTheme="minorHAnsi" w:eastAsiaTheme="minorHAnsi"/>
      <w:sz w:val="18"/>
      <w:szCs w:val="18"/>
    </w:rPr>
  </w:style>
  <w:style w:type="paragraph" w:styleId="a3">
    <w:name w:val="caption"/>
    <w:basedOn w:val="a"/>
    <w:next w:val="a"/>
    <w:uiPriority w:val="35"/>
    <w:unhideWhenUsed/>
    <w:qFormat/>
    <w:pPr>
      <w:ind w:firstLineChars="0" w:firstLine="0"/>
      <w:jc w:val="center"/>
    </w:pPr>
    <w:rPr>
      <w:rFonts w:asciiTheme="majorHAnsi" w:eastAsia="黑体" w:hAnsiTheme="majorHAnsi" w:cstheme="majorBidi"/>
      <w:sz w:val="28"/>
      <w:szCs w:val="20"/>
    </w:rPr>
  </w:style>
  <w:style w:type="paragraph" w:styleId="a4">
    <w:name w:val="annotation text"/>
    <w:basedOn w:val="a"/>
    <w:link w:val="Char"/>
    <w:uiPriority w:val="99"/>
    <w:unhideWhenUsed/>
    <w:qFormat/>
    <w:pPr>
      <w:jc w:val="left"/>
    </w:pPr>
  </w:style>
  <w:style w:type="paragraph" w:styleId="a5">
    <w:name w:val="Body Text Indent"/>
    <w:basedOn w:val="a"/>
    <w:link w:val="Char0"/>
    <w:qFormat/>
    <w:pPr>
      <w:spacing w:line="320" w:lineRule="exact"/>
      <w:ind w:firstLine="435"/>
    </w:pPr>
    <w:rPr>
      <w:rFonts w:ascii="仿宋_GB2312" w:cs="Times New Roman"/>
      <w:kern w:val="0"/>
      <w:sz w:val="21"/>
    </w:rPr>
  </w:style>
  <w:style w:type="paragraph" w:styleId="5">
    <w:name w:val="toc 5"/>
    <w:basedOn w:val="a"/>
    <w:next w:val="a"/>
    <w:uiPriority w:val="39"/>
    <w:unhideWhenUsed/>
    <w:qFormat/>
    <w:pPr>
      <w:ind w:left="960"/>
      <w:jc w:val="left"/>
    </w:pPr>
    <w:rPr>
      <w:rFonts w:asciiTheme="minorHAnsi" w:eastAsiaTheme="minorHAnsi"/>
      <w:sz w:val="18"/>
      <w:szCs w:val="18"/>
    </w:rPr>
  </w:style>
  <w:style w:type="paragraph" w:styleId="30">
    <w:name w:val="toc 3"/>
    <w:basedOn w:val="a"/>
    <w:next w:val="a"/>
    <w:uiPriority w:val="39"/>
    <w:unhideWhenUsed/>
    <w:qFormat/>
    <w:pPr>
      <w:tabs>
        <w:tab w:val="right" w:leader="dot" w:pos="8834"/>
      </w:tabs>
      <w:spacing w:line="400" w:lineRule="exact"/>
      <w:ind w:left="482" w:firstLine="640"/>
      <w:jc w:val="left"/>
    </w:pPr>
    <w:rPr>
      <w:rFonts w:ascii="仿宋_GB2312" w:cs="Times New Roman"/>
      <w:iCs/>
      <w:szCs w:val="32"/>
    </w:rPr>
  </w:style>
  <w:style w:type="paragraph" w:styleId="8">
    <w:name w:val="toc 8"/>
    <w:basedOn w:val="a"/>
    <w:next w:val="a"/>
    <w:uiPriority w:val="39"/>
    <w:unhideWhenUsed/>
    <w:qFormat/>
    <w:pPr>
      <w:ind w:left="1680"/>
      <w:jc w:val="left"/>
    </w:pPr>
    <w:rPr>
      <w:rFonts w:asciiTheme="minorHAnsi" w:eastAsiaTheme="minorHAnsi"/>
      <w:sz w:val="18"/>
      <w:szCs w:val="18"/>
    </w:rPr>
  </w:style>
  <w:style w:type="paragraph" w:styleId="a6">
    <w:name w:val="Date"/>
    <w:basedOn w:val="a"/>
    <w:next w:val="a"/>
    <w:link w:val="Char1"/>
    <w:uiPriority w:val="99"/>
    <w:semiHidden/>
    <w:unhideWhenUsed/>
    <w:qFormat/>
    <w:pPr>
      <w:ind w:leftChars="2500" w:left="100"/>
    </w:pPr>
  </w:style>
  <w:style w:type="paragraph" w:styleId="a7">
    <w:name w:val="Balloon Text"/>
    <w:basedOn w:val="a"/>
    <w:link w:val="Char2"/>
    <w:uiPriority w:val="99"/>
    <w:semiHidden/>
    <w:unhideWhenUsed/>
    <w:qFormat/>
    <w:pPr>
      <w:spacing w:line="240" w:lineRule="auto"/>
    </w:pPr>
    <w:rPr>
      <w:sz w:val="18"/>
      <w:szCs w:val="18"/>
    </w:rPr>
  </w:style>
  <w:style w:type="paragraph" w:styleId="a8">
    <w:name w:val="footer"/>
    <w:basedOn w:val="a"/>
    <w:link w:val="Char3"/>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8834"/>
      </w:tabs>
      <w:ind w:firstLineChars="0" w:firstLine="0"/>
      <w:jc w:val="left"/>
    </w:pPr>
    <w:rPr>
      <w:rFonts w:ascii="仿宋_GB2312" w:hAnsi="仿宋_GB2312"/>
      <w:b/>
      <w:bCs/>
      <w:caps/>
      <w:szCs w:val="32"/>
    </w:rPr>
  </w:style>
  <w:style w:type="paragraph" w:styleId="40">
    <w:name w:val="toc 4"/>
    <w:basedOn w:val="a"/>
    <w:next w:val="a"/>
    <w:uiPriority w:val="39"/>
    <w:unhideWhenUsed/>
    <w:qFormat/>
    <w:pPr>
      <w:ind w:left="720"/>
      <w:jc w:val="left"/>
    </w:pPr>
    <w:rPr>
      <w:rFonts w:asciiTheme="minorHAnsi" w:eastAsiaTheme="minorHAnsi"/>
      <w:sz w:val="18"/>
      <w:szCs w:val="18"/>
    </w:rPr>
  </w:style>
  <w:style w:type="paragraph" w:styleId="aa">
    <w:name w:val="footnote text"/>
    <w:basedOn w:val="a"/>
    <w:link w:val="Char5"/>
    <w:uiPriority w:val="99"/>
    <w:semiHidden/>
    <w:unhideWhenUsed/>
    <w:qFormat/>
    <w:pPr>
      <w:snapToGrid w:val="0"/>
      <w:jc w:val="left"/>
    </w:pPr>
    <w:rPr>
      <w:sz w:val="18"/>
      <w:szCs w:val="18"/>
    </w:rPr>
  </w:style>
  <w:style w:type="paragraph" w:styleId="6">
    <w:name w:val="toc 6"/>
    <w:basedOn w:val="a"/>
    <w:next w:val="a"/>
    <w:uiPriority w:val="39"/>
    <w:unhideWhenUsed/>
    <w:qFormat/>
    <w:pPr>
      <w:ind w:left="1200"/>
      <w:jc w:val="left"/>
    </w:pPr>
    <w:rPr>
      <w:rFonts w:asciiTheme="minorHAnsi" w:eastAsiaTheme="minorHAnsi"/>
      <w:sz w:val="18"/>
      <w:szCs w:val="18"/>
    </w:rPr>
  </w:style>
  <w:style w:type="paragraph" w:styleId="20">
    <w:name w:val="toc 2"/>
    <w:basedOn w:val="a"/>
    <w:next w:val="a"/>
    <w:uiPriority w:val="39"/>
    <w:qFormat/>
    <w:pPr>
      <w:tabs>
        <w:tab w:val="right" w:leader="dot" w:pos="8834"/>
      </w:tabs>
      <w:ind w:firstLineChars="100" w:firstLine="320"/>
      <w:jc w:val="left"/>
    </w:pPr>
    <w:rPr>
      <w:rFonts w:ascii="仿宋_GB2312" w:hAnsi="仿宋_GB2312" w:cs="Times New Roman"/>
      <w:smallCaps/>
      <w:szCs w:val="32"/>
    </w:rPr>
  </w:style>
  <w:style w:type="paragraph" w:styleId="9">
    <w:name w:val="toc 9"/>
    <w:basedOn w:val="a"/>
    <w:next w:val="a"/>
    <w:uiPriority w:val="39"/>
    <w:unhideWhenUsed/>
    <w:qFormat/>
    <w:pPr>
      <w:ind w:left="1920"/>
      <w:jc w:val="left"/>
    </w:pPr>
    <w:rPr>
      <w:rFonts w:asciiTheme="minorHAnsi" w:eastAsiaTheme="minorHAnsi"/>
      <w:sz w:val="18"/>
      <w:szCs w:val="18"/>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paragraph" w:styleId="ac">
    <w:name w:val="annotation subject"/>
    <w:basedOn w:val="a4"/>
    <w:next w:val="a4"/>
    <w:link w:val="Char6"/>
    <w:uiPriority w:val="99"/>
    <w:semiHidden/>
    <w:unhideWhenUsed/>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qFormat/>
    <w:rPr>
      <w:color w:val="954F72" w:themeColor="followedHyperlink"/>
      <w:u w:val="single"/>
    </w:rPr>
  </w:style>
  <w:style w:type="character" w:styleId="af">
    <w:name w:val="Emphasis"/>
    <w:basedOn w:val="a0"/>
    <w:uiPriority w:val="20"/>
    <w:qFormat/>
    <w:rPr>
      <w:i/>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unhideWhenUsed/>
    <w:qFormat/>
    <w:rPr>
      <w:sz w:val="21"/>
      <w:szCs w:val="21"/>
    </w:rPr>
  </w:style>
  <w:style w:type="character" w:styleId="af2">
    <w:name w:val="footnote reference"/>
    <w:basedOn w:val="a0"/>
    <w:uiPriority w:val="99"/>
    <w:semiHidden/>
    <w:unhideWhenUsed/>
    <w:qFormat/>
    <w:rPr>
      <w:vertAlign w:val="superscript"/>
    </w:rPr>
  </w:style>
  <w:style w:type="character" w:customStyle="1" w:styleId="2Char">
    <w:name w:val="标题 2 Char"/>
    <w:link w:val="2"/>
    <w:uiPriority w:val="9"/>
    <w:qFormat/>
    <w:rPr>
      <w:rFonts w:ascii="Times New Roman" w:eastAsia="仿宋_GB2312" w:hAnsi="Times New Roman" w:cs="Times New Roman"/>
      <w:b/>
      <w:kern w:val="2"/>
      <w:sz w:val="32"/>
      <w:szCs w:val="32"/>
      <w:lang w:val="en-US" w:eastAsia="zh-CN" w:bidi="ar-SA"/>
    </w:rPr>
  </w:style>
  <w:style w:type="character" w:customStyle="1" w:styleId="Char4">
    <w:name w:val="页眉 Char"/>
    <w:basedOn w:val="a0"/>
    <w:link w:val="a9"/>
    <w:uiPriority w:val="99"/>
    <w:qFormat/>
    <w:rPr>
      <w:sz w:val="18"/>
      <w:szCs w:val="18"/>
    </w:rPr>
  </w:style>
  <w:style w:type="character" w:customStyle="1" w:styleId="Char3">
    <w:name w:val="页脚 Char"/>
    <w:basedOn w:val="a0"/>
    <w:link w:val="a8"/>
    <w:uiPriority w:val="99"/>
    <w:qFormat/>
    <w:rPr>
      <w:sz w:val="18"/>
      <w:szCs w:val="18"/>
    </w:rPr>
  </w:style>
  <w:style w:type="character" w:customStyle="1" w:styleId="1Char">
    <w:name w:val="标题 1 Char"/>
    <w:basedOn w:val="a0"/>
    <w:link w:val="1"/>
    <w:uiPriority w:val="9"/>
    <w:qFormat/>
    <w:rPr>
      <w:rFonts w:ascii="Times New Roman" w:eastAsia="方正小标宋_GBK" w:hAnsi="Times New Roman" w:cs="宋体"/>
      <w:bCs/>
      <w:kern w:val="44"/>
      <w:sz w:val="36"/>
      <w:szCs w:val="36"/>
    </w:rPr>
  </w:style>
  <w:style w:type="character" w:customStyle="1" w:styleId="Char0">
    <w:name w:val="正文文本缩进 Char"/>
    <w:basedOn w:val="a0"/>
    <w:link w:val="a5"/>
    <w:qFormat/>
    <w:rPr>
      <w:rFonts w:ascii="仿宋_GB2312" w:eastAsia="仿宋_GB2312" w:hAnsi="Times New Roman" w:cs="Times New Roman"/>
      <w:kern w:val="0"/>
      <w:szCs w:val="24"/>
    </w:rPr>
  </w:style>
  <w:style w:type="character" w:customStyle="1" w:styleId="3Char">
    <w:name w:val="标题 3 Char"/>
    <w:basedOn w:val="a0"/>
    <w:link w:val="3"/>
    <w:uiPriority w:val="9"/>
    <w:qFormat/>
    <w:rPr>
      <w:rFonts w:ascii="Times New Roman" w:eastAsia="仿宋_GB2312" w:hAnsi="Times New Roman" w:cs="宋体"/>
      <w:b/>
      <w:bCs/>
      <w:sz w:val="32"/>
      <w:szCs w:val="24"/>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paragraph" w:styleId="af3">
    <w:name w:val="List Paragraph"/>
    <w:basedOn w:val="a"/>
    <w:uiPriority w:val="34"/>
    <w:qFormat/>
    <w:pPr>
      <w:ind w:firstLine="420"/>
    </w:pPr>
  </w:style>
  <w:style w:type="paragraph" w:customStyle="1" w:styleId="TOC1">
    <w:name w:val="TOC 标题1"/>
    <w:basedOn w:val="1"/>
    <w:next w:val="a"/>
    <w:uiPriority w:val="39"/>
    <w:unhideWhenUsed/>
    <w:qFormat/>
    <w:pPr>
      <w:widowControl/>
      <w:spacing w:before="240" w:line="259" w:lineRule="auto"/>
      <w:outlineLvl w:val="9"/>
    </w:pPr>
    <w:rPr>
      <w:rFonts w:asciiTheme="majorHAnsi" w:eastAsiaTheme="majorEastAsia" w:hAnsiTheme="majorHAnsi" w:cstheme="majorBidi"/>
      <w:bCs w:val="0"/>
      <w:color w:val="2F5496" w:themeColor="accent1" w:themeShade="BF"/>
      <w:kern w:val="0"/>
      <w:sz w:val="32"/>
      <w:szCs w:val="3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
    <w:name w:val="批注文字 Char"/>
    <w:basedOn w:val="a0"/>
    <w:link w:val="a4"/>
    <w:uiPriority w:val="99"/>
    <w:qFormat/>
    <w:rPr>
      <w:rFonts w:ascii="Times New Roman" w:eastAsia="宋体" w:hAnsi="Times New Roman" w:cs="宋体"/>
      <w:sz w:val="24"/>
      <w:szCs w:val="24"/>
    </w:rPr>
  </w:style>
  <w:style w:type="character" w:customStyle="1" w:styleId="Char6">
    <w:name w:val="批注主题 Char"/>
    <w:basedOn w:val="Char"/>
    <w:link w:val="ac"/>
    <w:uiPriority w:val="99"/>
    <w:semiHidden/>
    <w:qFormat/>
    <w:rPr>
      <w:rFonts w:ascii="Times New Roman" w:eastAsia="宋体" w:hAnsi="Times New Roman" w:cs="宋体"/>
      <w:b/>
      <w:bCs/>
      <w:sz w:val="24"/>
      <w:szCs w:val="24"/>
    </w:rPr>
  </w:style>
  <w:style w:type="paragraph" w:customStyle="1" w:styleId="12">
    <w:name w:val="修订1"/>
    <w:hidden/>
    <w:uiPriority w:val="99"/>
    <w:semiHidden/>
    <w:qFormat/>
    <w:rPr>
      <w:rFonts w:cs="宋体"/>
      <w:kern w:val="2"/>
      <w:sz w:val="24"/>
      <w:szCs w:val="24"/>
    </w:rPr>
  </w:style>
  <w:style w:type="paragraph" w:customStyle="1" w:styleId="TOC2">
    <w:name w:val="TOC 标题2"/>
    <w:basedOn w:val="1"/>
    <w:next w:val="a"/>
    <w:uiPriority w:val="39"/>
    <w:unhideWhenUsed/>
    <w:qFormat/>
    <w:pPr>
      <w:widowControl/>
      <w:spacing w:before="240" w:line="259" w:lineRule="auto"/>
      <w:outlineLvl w:val="9"/>
    </w:pPr>
    <w:rPr>
      <w:rFonts w:asciiTheme="majorHAnsi" w:eastAsiaTheme="majorEastAsia" w:hAnsiTheme="majorHAnsi" w:cstheme="majorBidi"/>
      <w:bCs w:val="0"/>
      <w:color w:val="2F5496" w:themeColor="accent1" w:themeShade="BF"/>
      <w:kern w:val="0"/>
      <w:sz w:val="32"/>
      <w:szCs w:val="32"/>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unhideWhenUsed/>
    <w:qFormat/>
    <w:rPr>
      <w:rFonts w:cs="宋体"/>
      <w:kern w:val="2"/>
      <w:sz w:val="24"/>
      <w:szCs w:val="24"/>
    </w:rPr>
  </w:style>
  <w:style w:type="character" w:customStyle="1" w:styleId="Char1">
    <w:name w:val="日期 Char"/>
    <w:basedOn w:val="a0"/>
    <w:link w:val="a6"/>
    <w:uiPriority w:val="99"/>
    <w:semiHidden/>
    <w:qFormat/>
    <w:rPr>
      <w:rFonts w:ascii="Times New Roman" w:eastAsia="宋体" w:hAnsi="Times New Roman" w:cs="宋体"/>
      <w:kern w:val="2"/>
      <w:sz w:val="24"/>
      <w:szCs w:val="24"/>
    </w:rPr>
  </w:style>
  <w:style w:type="table" w:customStyle="1" w:styleId="13">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标题 41"/>
    <w:basedOn w:val="a"/>
    <w:next w:val="a"/>
    <w:uiPriority w:val="9"/>
    <w:unhideWhenUsed/>
    <w:qFormat/>
    <w:pPr>
      <w:keepNext/>
      <w:keepLines/>
      <w:spacing w:before="280" w:after="290" w:line="376" w:lineRule="auto"/>
      <w:outlineLvl w:val="3"/>
    </w:pPr>
    <w:rPr>
      <w:rFonts w:ascii="等线 Light" w:eastAsia="等线 Light" w:hAnsi="等线 Light" w:cs="Times New Roman"/>
      <w:b/>
      <w:bCs/>
      <w:sz w:val="28"/>
      <w:szCs w:val="28"/>
    </w:rPr>
  </w:style>
  <w:style w:type="paragraph" w:customStyle="1" w:styleId="TOC71">
    <w:name w:val="TOC 71"/>
    <w:basedOn w:val="a"/>
    <w:next w:val="a"/>
    <w:uiPriority w:val="39"/>
    <w:unhideWhenUsed/>
    <w:qFormat/>
    <w:pPr>
      <w:ind w:left="1440"/>
      <w:jc w:val="left"/>
    </w:pPr>
    <w:rPr>
      <w:rFonts w:asciiTheme="minorHAnsi" w:eastAsia="等线"/>
      <w:sz w:val="18"/>
      <w:szCs w:val="18"/>
    </w:rPr>
  </w:style>
  <w:style w:type="paragraph" w:customStyle="1" w:styleId="14">
    <w:name w:val="题注1"/>
    <w:basedOn w:val="a"/>
    <w:next w:val="a"/>
    <w:uiPriority w:val="35"/>
    <w:unhideWhenUsed/>
    <w:qFormat/>
    <w:rPr>
      <w:rFonts w:ascii="等线 Light" w:eastAsia="黑体" w:hAnsi="等线 Light" w:cs="Times New Roman"/>
      <w:sz w:val="20"/>
      <w:szCs w:val="20"/>
    </w:rPr>
  </w:style>
  <w:style w:type="paragraph" w:customStyle="1" w:styleId="TOC51">
    <w:name w:val="TOC 51"/>
    <w:basedOn w:val="a"/>
    <w:next w:val="a"/>
    <w:uiPriority w:val="39"/>
    <w:unhideWhenUsed/>
    <w:qFormat/>
    <w:pPr>
      <w:ind w:left="960"/>
      <w:jc w:val="left"/>
    </w:pPr>
    <w:rPr>
      <w:rFonts w:asciiTheme="minorHAnsi" w:eastAsia="等线"/>
      <w:sz w:val="18"/>
      <w:szCs w:val="18"/>
    </w:rPr>
  </w:style>
  <w:style w:type="paragraph" w:customStyle="1" w:styleId="TOC31">
    <w:name w:val="TOC 31"/>
    <w:basedOn w:val="a"/>
    <w:next w:val="a"/>
    <w:uiPriority w:val="39"/>
    <w:unhideWhenUsed/>
    <w:qFormat/>
    <w:pPr>
      <w:spacing w:line="240" w:lineRule="auto"/>
      <w:ind w:left="482" w:firstLine="200"/>
      <w:jc w:val="left"/>
    </w:pPr>
    <w:rPr>
      <w:rFonts w:asciiTheme="minorHAnsi"/>
      <w:iCs/>
      <w:szCs w:val="20"/>
    </w:rPr>
  </w:style>
  <w:style w:type="paragraph" w:customStyle="1" w:styleId="TOC81">
    <w:name w:val="TOC 81"/>
    <w:basedOn w:val="a"/>
    <w:next w:val="a"/>
    <w:uiPriority w:val="39"/>
    <w:unhideWhenUsed/>
    <w:qFormat/>
    <w:pPr>
      <w:ind w:left="1680"/>
      <w:jc w:val="left"/>
    </w:pPr>
    <w:rPr>
      <w:rFonts w:asciiTheme="minorHAnsi" w:eastAsia="等线"/>
      <w:sz w:val="18"/>
      <w:szCs w:val="18"/>
    </w:rPr>
  </w:style>
  <w:style w:type="paragraph" w:customStyle="1" w:styleId="15">
    <w:name w:val="页脚1"/>
    <w:basedOn w:val="a"/>
    <w:next w:val="a8"/>
    <w:uiPriority w:val="99"/>
    <w:unhideWhenUsed/>
    <w:qFormat/>
    <w:pPr>
      <w:tabs>
        <w:tab w:val="center" w:pos="4153"/>
        <w:tab w:val="right" w:pos="8306"/>
      </w:tabs>
      <w:snapToGrid w:val="0"/>
      <w:jc w:val="left"/>
    </w:pPr>
    <w:rPr>
      <w:rFonts w:ascii="等线" w:eastAsia="等线" w:hAnsi="等线" w:cs="Times New Roman"/>
      <w:sz w:val="18"/>
      <w:szCs w:val="18"/>
    </w:rPr>
  </w:style>
  <w:style w:type="paragraph" w:customStyle="1" w:styleId="16">
    <w:name w:val="页眉1"/>
    <w:basedOn w:val="a"/>
    <w:next w:val="a9"/>
    <w:uiPriority w:val="99"/>
    <w:unhideWhenUsed/>
    <w:qFormat/>
    <w:pPr>
      <w:pBdr>
        <w:bottom w:val="single" w:sz="6" w:space="1" w:color="auto"/>
      </w:pBdr>
      <w:tabs>
        <w:tab w:val="center" w:pos="4153"/>
        <w:tab w:val="right" w:pos="8306"/>
      </w:tabs>
      <w:snapToGrid w:val="0"/>
      <w:jc w:val="center"/>
    </w:pPr>
    <w:rPr>
      <w:rFonts w:ascii="等线" w:eastAsia="等线" w:hAnsi="等线" w:cs="Times New Roman"/>
      <w:sz w:val="18"/>
      <w:szCs w:val="18"/>
    </w:rPr>
  </w:style>
  <w:style w:type="paragraph" w:customStyle="1" w:styleId="TOC11">
    <w:name w:val="TOC 11"/>
    <w:basedOn w:val="a"/>
    <w:next w:val="a"/>
    <w:uiPriority w:val="39"/>
    <w:qFormat/>
    <w:pPr>
      <w:spacing w:line="240" w:lineRule="auto"/>
      <w:ind w:firstLine="200"/>
      <w:jc w:val="left"/>
    </w:pPr>
    <w:rPr>
      <w:rFonts w:ascii="等线"/>
      <w:b/>
      <w:bCs/>
      <w:caps/>
      <w:sz w:val="28"/>
      <w:szCs w:val="20"/>
    </w:rPr>
  </w:style>
  <w:style w:type="paragraph" w:customStyle="1" w:styleId="TOC41">
    <w:name w:val="TOC 41"/>
    <w:basedOn w:val="a"/>
    <w:next w:val="a"/>
    <w:uiPriority w:val="39"/>
    <w:unhideWhenUsed/>
    <w:qFormat/>
    <w:pPr>
      <w:ind w:left="720"/>
      <w:jc w:val="left"/>
    </w:pPr>
    <w:rPr>
      <w:rFonts w:asciiTheme="minorHAnsi" w:eastAsia="等线"/>
      <w:sz w:val="18"/>
      <w:szCs w:val="18"/>
    </w:rPr>
  </w:style>
  <w:style w:type="paragraph" w:customStyle="1" w:styleId="TOC61">
    <w:name w:val="TOC 61"/>
    <w:basedOn w:val="a"/>
    <w:next w:val="a"/>
    <w:uiPriority w:val="39"/>
    <w:unhideWhenUsed/>
    <w:qFormat/>
    <w:pPr>
      <w:ind w:left="1200"/>
      <w:jc w:val="left"/>
    </w:pPr>
    <w:rPr>
      <w:rFonts w:asciiTheme="minorHAnsi" w:eastAsia="等线"/>
      <w:sz w:val="18"/>
      <w:szCs w:val="18"/>
    </w:rPr>
  </w:style>
  <w:style w:type="paragraph" w:customStyle="1" w:styleId="TOC21">
    <w:name w:val="TOC 21"/>
    <w:basedOn w:val="a"/>
    <w:next w:val="a"/>
    <w:uiPriority w:val="39"/>
    <w:qFormat/>
    <w:pPr>
      <w:spacing w:line="240" w:lineRule="auto"/>
      <w:ind w:left="238" w:firstLine="200"/>
      <w:jc w:val="left"/>
    </w:pPr>
    <w:rPr>
      <w:rFonts w:asciiTheme="minorHAnsi"/>
      <w:smallCaps/>
      <w:szCs w:val="20"/>
    </w:rPr>
  </w:style>
  <w:style w:type="paragraph" w:customStyle="1" w:styleId="TOC91">
    <w:name w:val="TOC 91"/>
    <w:basedOn w:val="a"/>
    <w:next w:val="a"/>
    <w:uiPriority w:val="39"/>
    <w:unhideWhenUsed/>
    <w:qFormat/>
    <w:pPr>
      <w:ind w:left="1920"/>
      <w:jc w:val="left"/>
    </w:pPr>
    <w:rPr>
      <w:rFonts w:asciiTheme="minorHAnsi" w:eastAsia="等线"/>
      <w:sz w:val="18"/>
      <w:szCs w:val="18"/>
    </w:rPr>
  </w:style>
  <w:style w:type="table" w:customStyle="1" w:styleId="23">
    <w:name w:val="网格型2"/>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超链接1"/>
    <w:basedOn w:val="a0"/>
    <w:uiPriority w:val="99"/>
    <w:unhideWhenUsed/>
    <w:qFormat/>
    <w:rPr>
      <w:color w:val="0563C1"/>
      <w:u w:val="single"/>
    </w:rPr>
  </w:style>
  <w:style w:type="paragraph" w:customStyle="1" w:styleId="TOC210">
    <w:name w:val="TOC 标题21"/>
    <w:basedOn w:val="1"/>
    <w:next w:val="a"/>
    <w:uiPriority w:val="39"/>
    <w:unhideWhenUsed/>
    <w:qFormat/>
    <w:pPr>
      <w:widowControl/>
      <w:spacing w:before="240" w:line="259" w:lineRule="auto"/>
      <w:outlineLvl w:val="9"/>
    </w:pPr>
    <w:rPr>
      <w:rFonts w:ascii="等线 Light" w:eastAsia="等线 Light" w:hAnsi="等线 Light" w:cs="Times New Roman"/>
      <w:bCs w:val="0"/>
      <w:color w:val="2F5496"/>
      <w:kern w:val="0"/>
      <w:sz w:val="32"/>
      <w:szCs w:val="32"/>
    </w:rPr>
  </w:style>
  <w:style w:type="character" w:customStyle="1" w:styleId="211">
    <w:name w:val="未处理的提及211"/>
    <w:basedOn w:val="a0"/>
    <w:uiPriority w:val="99"/>
    <w:semiHidden/>
    <w:unhideWhenUsed/>
    <w:qFormat/>
    <w:rPr>
      <w:color w:val="605E5C"/>
      <w:shd w:val="clear" w:color="auto" w:fill="E1DFDD"/>
    </w:rPr>
  </w:style>
  <w:style w:type="paragraph" w:customStyle="1" w:styleId="210">
    <w:name w:val="修订21"/>
    <w:hidden/>
    <w:uiPriority w:val="99"/>
    <w:unhideWhenUsed/>
    <w:qFormat/>
    <w:rPr>
      <w:rFonts w:cs="宋体"/>
      <w:kern w:val="2"/>
      <w:sz w:val="24"/>
      <w:szCs w:val="24"/>
    </w:rPr>
  </w:style>
  <w:style w:type="character" w:customStyle="1" w:styleId="18">
    <w:name w:val="访问过的超链接1"/>
    <w:basedOn w:val="a0"/>
    <w:uiPriority w:val="99"/>
    <w:semiHidden/>
    <w:unhideWhenUsed/>
    <w:qFormat/>
    <w:rPr>
      <w:color w:val="954F72"/>
      <w:u w:val="single"/>
    </w:rPr>
  </w:style>
  <w:style w:type="character" w:customStyle="1" w:styleId="410">
    <w:name w:val="标题 4 字符1"/>
    <w:basedOn w:val="a0"/>
    <w:uiPriority w:val="9"/>
    <w:semiHidden/>
    <w:qFormat/>
    <w:rPr>
      <w:rFonts w:asciiTheme="majorHAnsi" w:eastAsiaTheme="majorEastAsia" w:hAnsiTheme="majorHAnsi" w:cstheme="majorBidi"/>
      <w:b/>
      <w:bCs/>
      <w:sz w:val="28"/>
      <w:szCs w:val="28"/>
    </w:rPr>
  </w:style>
  <w:style w:type="character" w:customStyle="1" w:styleId="19">
    <w:name w:val="页脚 字符1"/>
    <w:basedOn w:val="a0"/>
    <w:uiPriority w:val="99"/>
    <w:qFormat/>
    <w:rPr>
      <w:sz w:val="18"/>
      <w:szCs w:val="18"/>
    </w:rPr>
  </w:style>
  <w:style w:type="character" w:customStyle="1" w:styleId="1a">
    <w:name w:val="页眉 字符1"/>
    <w:basedOn w:val="a0"/>
    <w:uiPriority w:val="99"/>
    <w:qFormat/>
    <w:rPr>
      <w:sz w:val="18"/>
      <w:szCs w:val="18"/>
    </w:rPr>
  </w:style>
  <w:style w:type="table" w:customStyle="1" w:styleId="31">
    <w:name w:val="网格型3"/>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hidden/>
    <w:qFormat/>
    <w:pPr>
      <w:widowControl/>
      <w:spacing w:beforeAutospacing="1" w:afterAutospacing="1"/>
      <w:jc w:val="left"/>
    </w:pPr>
    <w:rPr>
      <w:rFonts w:ascii="等线" w:eastAsia="等线" w:hAnsi="等线" w:cs="Times New Roman" w:hint="eastAsia"/>
      <w:kern w:val="0"/>
    </w:rPr>
  </w:style>
  <w:style w:type="character" w:customStyle="1" w:styleId="Char2">
    <w:name w:val="批注框文本 Char"/>
    <w:basedOn w:val="a0"/>
    <w:link w:val="a7"/>
    <w:uiPriority w:val="99"/>
    <w:semiHidden/>
    <w:qFormat/>
    <w:rPr>
      <w:rFonts w:ascii="Times New Roman" w:eastAsia="宋体" w:hAnsi="Times New Roman" w:cs="宋体"/>
      <w:kern w:val="2"/>
      <w:sz w:val="18"/>
      <w:szCs w:val="18"/>
    </w:rPr>
  </w:style>
  <w:style w:type="character" w:customStyle="1" w:styleId="212">
    <w:name w:val="未处理的提及21"/>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2">
    <w:name w:val="未处理的提及4"/>
    <w:basedOn w:val="a0"/>
    <w:uiPriority w:val="99"/>
    <w:semiHidden/>
    <w:unhideWhenUsed/>
    <w:qFormat/>
    <w:rPr>
      <w:color w:val="605E5C"/>
      <w:shd w:val="clear" w:color="auto" w:fill="E1DFDD"/>
    </w:rPr>
  </w:style>
  <w:style w:type="paragraph" w:customStyle="1" w:styleId="33">
    <w:name w:val="修订3"/>
    <w:hidden/>
    <w:uiPriority w:val="99"/>
    <w:unhideWhenUsed/>
    <w:qFormat/>
    <w:rPr>
      <w:rFonts w:cs="宋体"/>
      <w:kern w:val="2"/>
      <w:sz w:val="24"/>
      <w:szCs w:val="24"/>
    </w:rPr>
  </w:style>
  <w:style w:type="character" w:customStyle="1" w:styleId="50">
    <w:name w:val="未处理的提及5"/>
    <w:basedOn w:val="a0"/>
    <w:uiPriority w:val="99"/>
    <w:semiHidden/>
    <w:unhideWhenUsed/>
    <w:qFormat/>
    <w:rPr>
      <w:color w:val="605E5C"/>
      <w:shd w:val="clear" w:color="auto" w:fill="E1DFDD"/>
    </w:rPr>
  </w:style>
  <w:style w:type="character" w:customStyle="1" w:styleId="Char5">
    <w:name w:val="脚注文本 Char"/>
    <w:basedOn w:val="a0"/>
    <w:link w:val="aa"/>
    <w:uiPriority w:val="99"/>
    <w:semiHidden/>
    <w:qFormat/>
    <w:rPr>
      <w:rFonts w:cs="宋体"/>
      <w:kern w:val="2"/>
      <w:sz w:val="18"/>
      <w:szCs w:val="18"/>
    </w:rPr>
  </w:style>
  <w:style w:type="paragraph" w:customStyle="1" w:styleId="43">
    <w:name w:val="修订4"/>
    <w:hidden/>
    <w:uiPriority w:val="99"/>
    <w:unhideWhenUsed/>
    <w:qFormat/>
    <w:rPr>
      <w:rFonts w:cs="宋体"/>
      <w:kern w:val="2"/>
      <w:sz w:val="24"/>
      <w:szCs w:val="24"/>
    </w:rPr>
  </w:style>
  <w:style w:type="character" w:customStyle="1" w:styleId="60">
    <w:name w:val="未处理的提及6"/>
    <w:basedOn w:val="a0"/>
    <w:uiPriority w:val="99"/>
    <w:semiHidden/>
    <w:unhideWhenUsed/>
    <w:qFormat/>
    <w:rPr>
      <w:color w:val="605E5C"/>
      <w:shd w:val="clear" w:color="auto" w:fill="E1DFDD"/>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51">
    <w:name w:val="font51"/>
    <w:basedOn w:val="a0"/>
    <w:qFormat/>
    <w:rPr>
      <w:rFonts w:ascii="微软雅黑" w:eastAsia="微软雅黑" w:hAnsi="微软雅黑" w:cs="微软雅黑"/>
      <w:color w:val="000000"/>
      <w:sz w:val="22"/>
      <w:szCs w:val="22"/>
      <w:u w:val="none"/>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87</Pages>
  <Words>10491</Words>
  <Characters>59802</Characters>
  <Application>Microsoft Office Word</Application>
  <DocSecurity>0</DocSecurity>
  <Lines>498</Lines>
  <Paragraphs>140</Paragraphs>
  <ScaleCrop>false</ScaleCrop>
  <Company>Hewlett-Packard Company</Company>
  <LinksUpToDate>false</LinksUpToDate>
  <CharactersWithSpaces>70153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dc:creator>
  <cp:lastModifiedBy>陈泽</cp:lastModifiedBy>
  <cp:revision>6</cp:revision>
  <dcterms:created xsi:type="dcterms:W3CDTF">2025-10-21T08:50:00Z</dcterms:created>
  <dcterms:modified xsi:type="dcterms:W3CDTF">2025-10-27T02:06:00Z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15D9597A6D80476E94923A474C337C8F_13</vt:lpwstr>
  </property>
  <property fmtid="{D5CDD505-2E9C-101B-9397-08002B2CF9AE}" pid="4" name="KSOTemplateDocerSaveRecord">
    <vt:lpwstr>eyJoZGlkIjoiNzhlMDc2YmEwYTg2MzE2MGI5NTQ3NjYxOTE4YTM1MmIiLCJ1c2VySWQiOiIxNjE1NTM5ODg3In0=</vt:lpwstr>
  </property>
</Properties>
</file>