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28" w:rsidRPr="0089664C" w:rsidRDefault="00914428" w:rsidP="00914428">
      <w:pPr>
        <w:adjustRightInd w:val="0"/>
        <w:snapToGrid w:val="0"/>
        <w:spacing w:line="560" w:lineRule="exact"/>
        <w:jc w:val="center"/>
        <w:rPr>
          <w:rFonts w:ascii="方正小标宋_GBK" w:eastAsia="方正小标宋_GBK" w:hAnsi="方正小标宋_GBK" w:cs="方正小标宋_GBK" w:hint="eastAsia"/>
          <w:snapToGrid w:val="0"/>
          <w:color w:val="000000"/>
          <w:kern w:val="0"/>
          <w:sz w:val="44"/>
          <w:szCs w:val="44"/>
        </w:rPr>
      </w:pPr>
      <w:r w:rsidRPr="0089664C">
        <w:rPr>
          <w:rFonts w:ascii="方正小标宋_GBK" w:eastAsia="方正小标宋_GBK" w:hAnsi="方正小标宋_GBK" w:cs="方正小标宋_GBK" w:hint="eastAsia"/>
          <w:snapToGrid w:val="0"/>
          <w:color w:val="000000"/>
          <w:kern w:val="0"/>
          <w:sz w:val="44"/>
          <w:szCs w:val="44"/>
        </w:rPr>
        <w:t>关于深化广州市中小学人工智能与教育融合</w:t>
      </w:r>
    </w:p>
    <w:p w:rsidR="00914428" w:rsidRPr="0089664C" w:rsidRDefault="00914428" w:rsidP="00914428">
      <w:pPr>
        <w:adjustRightInd w:val="0"/>
        <w:snapToGrid w:val="0"/>
        <w:spacing w:line="560" w:lineRule="exact"/>
        <w:jc w:val="center"/>
        <w:rPr>
          <w:rFonts w:ascii="方正小标宋_GBK" w:eastAsia="方正小标宋_GBK" w:hAnsi="方正小标宋_GBK" w:cs="方正小标宋_GBK" w:hint="eastAsia"/>
          <w:snapToGrid w:val="0"/>
          <w:color w:val="000000"/>
          <w:kern w:val="0"/>
          <w:sz w:val="32"/>
          <w:szCs w:val="32"/>
        </w:rPr>
      </w:pPr>
      <w:r w:rsidRPr="0089664C">
        <w:rPr>
          <w:rFonts w:ascii="方正小标宋_GBK" w:eastAsia="方正小标宋_GBK" w:hAnsi="方正小标宋_GBK" w:cs="方正小标宋_GBK" w:hint="eastAsia"/>
          <w:snapToGrid w:val="0"/>
          <w:color w:val="000000"/>
          <w:kern w:val="0"/>
          <w:sz w:val="44"/>
          <w:szCs w:val="44"/>
        </w:rPr>
        <w:t>创新的若干措施（2025-2027年）</w:t>
      </w:r>
    </w:p>
    <w:p w:rsidR="00914428" w:rsidRPr="0089664C" w:rsidRDefault="00914428" w:rsidP="00914428">
      <w:pPr>
        <w:adjustRightInd w:val="0"/>
        <w:snapToGrid w:val="0"/>
        <w:spacing w:line="560" w:lineRule="exact"/>
        <w:rPr>
          <w:rFonts w:eastAsia="仿宋_GB2312"/>
          <w:snapToGrid w:val="0"/>
          <w:color w:val="000000"/>
          <w:kern w:val="0"/>
          <w:sz w:val="32"/>
          <w:szCs w:val="32"/>
        </w:rPr>
      </w:pP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7357E9">
        <w:rPr>
          <w:rFonts w:eastAsia="仿宋_GB2312"/>
          <w:snapToGrid w:val="0"/>
          <w:color w:val="000000"/>
          <w:kern w:val="0"/>
          <w:sz w:val="32"/>
          <w:szCs w:val="32"/>
        </w:rPr>
        <w:t>为贯彻落实《教育强国建设规划纲要（</w:t>
      </w:r>
      <w:r w:rsidRPr="005D2B2B">
        <w:rPr>
          <w:rFonts w:eastAsia="仿宋_GB2312"/>
          <w:snapToGrid w:val="0"/>
          <w:color w:val="000000"/>
          <w:kern w:val="0"/>
          <w:sz w:val="32"/>
          <w:szCs w:val="32"/>
        </w:rPr>
        <w:t>2024-2035</w:t>
      </w:r>
      <w:r w:rsidRPr="005D2B2B">
        <w:rPr>
          <w:rFonts w:eastAsia="仿宋_GB2312"/>
          <w:snapToGrid w:val="0"/>
          <w:color w:val="000000"/>
          <w:kern w:val="0"/>
          <w:sz w:val="32"/>
          <w:szCs w:val="32"/>
        </w:rPr>
        <w:t>年）》，教育部《关于加强中小学人工智能教育的通知》，广东省教育厅《广东省人工智能赋能基础教育行动方案（</w:t>
      </w:r>
      <w:r w:rsidRPr="005D2B2B">
        <w:rPr>
          <w:rFonts w:eastAsia="仿宋_GB2312"/>
          <w:snapToGrid w:val="0"/>
          <w:color w:val="000000"/>
          <w:kern w:val="0"/>
          <w:sz w:val="32"/>
          <w:szCs w:val="32"/>
        </w:rPr>
        <w:t>2024-2027</w:t>
      </w:r>
      <w:r w:rsidRPr="005D2B2B">
        <w:rPr>
          <w:rFonts w:eastAsia="仿宋_GB2312"/>
          <w:snapToGrid w:val="0"/>
          <w:color w:val="000000"/>
          <w:kern w:val="0"/>
          <w:sz w:val="32"/>
          <w:szCs w:val="32"/>
        </w:rPr>
        <w:t>）》等文件要求，现就深化广州市中小学人工智能与教育融合创新提出如下措施。</w:t>
      </w:r>
    </w:p>
    <w:p w:rsidR="00914428" w:rsidRPr="005D2B2B" w:rsidRDefault="00914428" w:rsidP="00914428">
      <w:pPr>
        <w:adjustRightInd w:val="0"/>
        <w:snapToGrid w:val="0"/>
        <w:spacing w:line="560" w:lineRule="exact"/>
        <w:ind w:firstLineChars="200" w:firstLine="640"/>
        <w:rPr>
          <w:rFonts w:eastAsia="黑体"/>
          <w:snapToGrid w:val="0"/>
          <w:color w:val="000000"/>
          <w:kern w:val="0"/>
          <w:sz w:val="32"/>
          <w:szCs w:val="32"/>
        </w:rPr>
      </w:pPr>
      <w:r w:rsidRPr="005D2B2B">
        <w:rPr>
          <w:rFonts w:eastAsia="黑体"/>
          <w:snapToGrid w:val="0"/>
          <w:color w:val="000000"/>
          <w:kern w:val="0"/>
          <w:sz w:val="32"/>
          <w:szCs w:val="32"/>
        </w:rPr>
        <w:t>一、深化人工智能通识教育普及</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（一）推动义务</w:t>
      </w:r>
      <w:bookmarkStart w:id="0" w:name="_GoBack"/>
      <w:bookmarkEnd w:id="0"/>
      <w:r w:rsidRPr="005D2B2B">
        <w:rPr>
          <w:rFonts w:eastAsia="楷体_GB2312"/>
          <w:snapToGrid w:val="0"/>
          <w:color w:val="000000"/>
          <w:kern w:val="0"/>
          <w:sz w:val="32"/>
          <w:szCs w:val="32"/>
        </w:rPr>
        <w:t>教育阶段人工智能教育转段升级。</w:t>
      </w:r>
      <w:r w:rsidRPr="005D2B2B">
        <w:rPr>
          <w:rFonts w:eastAsia="仿宋_GB2312"/>
          <w:snapToGrid w:val="0"/>
          <w:color w:val="000000"/>
          <w:kern w:val="0"/>
          <w:sz w:val="32"/>
          <w:szCs w:val="32"/>
        </w:rPr>
        <w:t>持续深化义务教育阶段人工智能教育普及</w:t>
      </w:r>
      <w:r w:rsidRPr="005D2B2B">
        <w:rPr>
          <w:rFonts w:eastAsia="仿宋_GB2312"/>
          <w:snapToGrid w:val="0"/>
          <w:color w:val="000000"/>
          <w:kern w:val="0"/>
          <w:sz w:val="32"/>
          <w:szCs w:val="32"/>
        </w:rPr>
        <w:t>“1+8”</w:t>
      </w:r>
      <w:r w:rsidRPr="005D2B2B">
        <w:rPr>
          <w:rFonts w:eastAsia="仿宋_GB2312"/>
          <w:snapToGrid w:val="0"/>
          <w:color w:val="000000"/>
          <w:kern w:val="0"/>
          <w:sz w:val="32"/>
          <w:szCs w:val="32"/>
        </w:rPr>
        <w:t>推进模式，统筹信息科技、科学、技术类、综合实践活动、劳动、地方与学校等课程课时，</w:t>
      </w:r>
      <w:r w:rsidRPr="005D2B2B">
        <w:rPr>
          <w:rFonts w:eastAsia="仿宋_GB2312"/>
          <w:snapToGrid w:val="0"/>
          <w:color w:val="000000"/>
          <w:kern w:val="0"/>
          <w:sz w:val="32"/>
          <w:szCs w:val="32"/>
        </w:rPr>
        <w:t>1-2</w:t>
      </w:r>
      <w:r w:rsidRPr="005D2B2B">
        <w:rPr>
          <w:rFonts w:eastAsia="仿宋_GB2312"/>
          <w:snapToGrid w:val="0"/>
          <w:color w:val="000000"/>
          <w:kern w:val="0"/>
          <w:sz w:val="32"/>
          <w:szCs w:val="32"/>
        </w:rPr>
        <w:t>年级每学期安排不少于</w:t>
      </w:r>
      <w:r w:rsidRPr="005D2B2B">
        <w:rPr>
          <w:rFonts w:eastAsia="仿宋_GB2312"/>
          <w:snapToGrid w:val="0"/>
          <w:color w:val="000000"/>
          <w:kern w:val="0"/>
          <w:sz w:val="32"/>
          <w:szCs w:val="32"/>
        </w:rPr>
        <w:t>3</w:t>
      </w:r>
      <w:r w:rsidRPr="005D2B2B">
        <w:rPr>
          <w:rFonts w:eastAsia="仿宋_GB2312"/>
          <w:snapToGrid w:val="0"/>
          <w:color w:val="000000"/>
          <w:kern w:val="0"/>
          <w:sz w:val="32"/>
          <w:szCs w:val="32"/>
        </w:rPr>
        <w:t>课时，</w:t>
      </w:r>
      <w:r w:rsidRPr="005D2B2B">
        <w:rPr>
          <w:rFonts w:eastAsia="仿宋_GB2312"/>
          <w:snapToGrid w:val="0"/>
          <w:color w:val="000000"/>
          <w:kern w:val="0"/>
          <w:sz w:val="32"/>
          <w:szCs w:val="32"/>
        </w:rPr>
        <w:t>3-8</w:t>
      </w:r>
      <w:r w:rsidRPr="005D2B2B">
        <w:rPr>
          <w:rFonts w:eastAsia="仿宋_GB2312"/>
          <w:snapToGrid w:val="0"/>
          <w:color w:val="000000"/>
          <w:kern w:val="0"/>
          <w:sz w:val="32"/>
          <w:szCs w:val="32"/>
        </w:rPr>
        <w:t>年级每</w:t>
      </w:r>
      <w:r w:rsidRPr="005D2B2B">
        <w:rPr>
          <w:rFonts w:eastAsia="仿宋_GB2312"/>
          <w:snapToGrid w:val="0"/>
          <w:color w:val="000000"/>
          <w:kern w:val="0"/>
          <w:sz w:val="32"/>
          <w:szCs w:val="32"/>
        </w:rPr>
        <w:t>2</w:t>
      </w:r>
      <w:r w:rsidRPr="005D2B2B">
        <w:rPr>
          <w:rFonts w:eastAsia="仿宋_GB2312"/>
          <w:snapToGrid w:val="0"/>
          <w:color w:val="000000"/>
          <w:kern w:val="0"/>
          <w:sz w:val="32"/>
          <w:szCs w:val="32"/>
        </w:rPr>
        <w:t>周安排不少于</w:t>
      </w:r>
      <w:r w:rsidRPr="005D2B2B">
        <w:rPr>
          <w:rFonts w:eastAsia="仿宋_GB2312"/>
          <w:snapToGrid w:val="0"/>
          <w:color w:val="000000"/>
          <w:kern w:val="0"/>
          <w:sz w:val="32"/>
          <w:szCs w:val="32"/>
        </w:rPr>
        <w:t>1</w:t>
      </w:r>
      <w:r w:rsidRPr="005D2B2B">
        <w:rPr>
          <w:rFonts w:eastAsia="仿宋_GB2312"/>
          <w:snapToGrid w:val="0"/>
          <w:color w:val="000000"/>
          <w:kern w:val="0"/>
          <w:sz w:val="32"/>
          <w:szCs w:val="32"/>
        </w:rPr>
        <w:t>课时；融入多学科知识要素，制定广州市义务教育阶段人工智能课程跨学科教育指南，构建契合信息科技新课标的人工智能课程跨学科教学内容和方法体系，探索中小学人工智能跨学科教育的实施路径。鼓励有条件的学校通过</w:t>
      </w:r>
      <w:r w:rsidRPr="005D2B2B">
        <w:rPr>
          <w:rFonts w:eastAsia="仿宋_GB2312"/>
          <w:snapToGrid w:val="0"/>
          <w:color w:val="000000"/>
          <w:kern w:val="0"/>
          <w:sz w:val="32"/>
          <w:szCs w:val="32"/>
        </w:rPr>
        <w:t>430</w:t>
      </w:r>
      <w:r w:rsidRPr="005D2B2B">
        <w:rPr>
          <w:rFonts w:eastAsia="仿宋_GB2312"/>
          <w:snapToGrid w:val="0"/>
          <w:color w:val="000000"/>
          <w:kern w:val="0"/>
          <w:sz w:val="32"/>
          <w:szCs w:val="32"/>
        </w:rPr>
        <w:t>课后服务、校外实践、校外研学等方式每学期至少开设或举办一项人工智能相关课程与活动，作为普及课程的补充和完善。</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（二）加强高中阶段人工智能教育。</w:t>
      </w:r>
      <w:r w:rsidRPr="005D2B2B">
        <w:rPr>
          <w:rFonts w:eastAsia="仿宋_GB2312"/>
          <w:snapToGrid w:val="0"/>
          <w:color w:val="000000"/>
          <w:kern w:val="0"/>
          <w:sz w:val="32"/>
          <w:szCs w:val="32"/>
        </w:rPr>
        <w:t>结合高中信息科技人工智能基础与实践模块教学内容，高一、高二每学期组织不少于一次的跨学科融合人工智能技术的教学实践，让学生在完成学习过程中应用人工智能技术，通过系统性实施项目式学习，引导学生</w:t>
      </w:r>
      <w:r w:rsidRPr="005D2B2B">
        <w:rPr>
          <w:rFonts w:eastAsia="仿宋_GB2312"/>
          <w:snapToGrid w:val="0"/>
          <w:color w:val="000000"/>
          <w:kern w:val="0"/>
          <w:sz w:val="32"/>
          <w:szCs w:val="32"/>
        </w:rPr>
        <w:lastRenderedPageBreak/>
        <w:t>在知识建构过程中有效运用人工智能技术工具，着力培育其基于智能技术的自主探究能力与创新素养。</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（三）推动人工智能教育在中职阶段普及。</w:t>
      </w:r>
      <w:r w:rsidRPr="005D2B2B">
        <w:rPr>
          <w:rFonts w:eastAsia="仿宋_GB2312"/>
          <w:snapToGrid w:val="0"/>
          <w:color w:val="000000"/>
          <w:kern w:val="0"/>
          <w:sz w:val="32"/>
          <w:szCs w:val="32"/>
        </w:rPr>
        <w:t>探索面向全市中职学校开设人工智能教育通识课程，以未来社会</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职业需求</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为核心，设计分层课程，培养学生对</w:t>
      </w:r>
      <w:r w:rsidRPr="005D2B2B">
        <w:rPr>
          <w:rFonts w:eastAsia="仿宋_GB2312"/>
          <w:snapToGrid w:val="0"/>
          <w:color w:val="000000"/>
          <w:kern w:val="0"/>
          <w:sz w:val="32"/>
          <w:szCs w:val="32"/>
        </w:rPr>
        <w:t>AI</w:t>
      </w:r>
      <w:r w:rsidRPr="005D2B2B">
        <w:rPr>
          <w:rFonts w:eastAsia="仿宋_GB2312"/>
          <w:snapToGrid w:val="0"/>
          <w:color w:val="000000"/>
          <w:kern w:val="0"/>
          <w:sz w:val="32"/>
          <w:szCs w:val="32"/>
        </w:rPr>
        <w:t>的基本认知和应用能力，通过案例展示</w:t>
      </w:r>
      <w:r w:rsidRPr="005D2B2B">
        <w:rPr>
          <w:rFonts w:eastAsia="仿宋_GB2312"/>
          <w:snapToGrid w:val="0"/>
          <w:color w:val="000000"/>
          <w:kern w:val="0"/>
          <w:sz w:val="32"/>
          <w:szCs w:val="32"/>
        </w:rPr>
        <w:t>AI</w:t>
      </w:r>
      <w:r w:rsidRPr="005D2B2B">
        <w:rPr>
          <w:rFonts w:eastAsia="仿宋_GB2312"/>
          <w:snapToGrid w:val="0"/>
          <w:color w:val="000000"/>
          <w:kern w:val="0"/>
          <w:sz w:val="32"/>
          <w:szCs w:val="32"/>
        </w:rPr>
        <w:t>在医疗、制造等领域的应用，增强学生职业关联感，构建</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认知</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技能</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实战</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一体化的教学体系。</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（四）优化人工智能教育资源供给。</w:t>
      </w:r>
      <w:r w:rsidRPr="005D2B2B">
        <w:rPr>
          <w:rFonts w:eastAsia="仿宋_GB2312"/>
          <w:snapToGrid w:val="0"/>
          <w:color w:val="000000"/>
          <w:kern w:val="0"/>
          <w:sz w:val="32"/>
          <w:szCs w:val="32"/>
        </w:rPr>
        <w:t>利用大模型升级广州市智慧教育公共服务平台，探索个性化学习资源精准推荐，为学生生成个性化学习路径。优化广州市中小学人工智能教学平台教学资源内容和形式，建立人工智能教育资源库，分类整理和存储资源，优化资源更新机制，定期监测资源的有效性和时效性，及时更新或淘汰过期资源。</w:t>
      </w:r>
    </w:p>
    <w:p w:rsidR="00914428" w:rsidRPr="005D2B2B" w:rsidRDefault="00914428" w:rsidP="00914428">
      <w:pPr>
        <w:adjustRightInd w:val="0"/>
        <w:snapToGrid w:val="0"/>
        <w:spacing w:line="560" w:lineRule="exact"/>
        <w:ind w:firstLineChars="200" w:firstLine="640"/>
        <w:rPr>
          <w:rFonts w:eastAsia="黑体"/>
          <w:snapToGrid w:val="0"/>
          <w:color w:val="000000"/>
          <w:kern w:val="0"/>
          <w:sz w:val="32"/>
          <w:szCs w:val="32"/>
        </w:rPr>
      </w:pPr>
      <w:r w:rsidRPr="005D2B2B">
        <w:rPr>
          <w:rFonts w:eastAsia="黑体"/>
          <w:snapToGrid w:val="0"/>
          <w:color w:val="000000"/>
          <w:kern w:val="0"/>
          <w:sz w:val="32"/>
          <w:szCs w:val="32"/>
        </w:rPr>
        <w:t>二、构建人工智能教育创新应用体系</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（五）打造人工智能教育智能环境。</w:t>
      </w:r>
      <w:r w:rsidRPr="005D2B2B">
        <w:rPr>
          <w:rFonts w:eastAsia="仿宋_GB2312"/>
          <w:snapToGrid w:val="0"/>
          <w:color w:val="000000"/>
          <w:kern w:val="0"/>
          <w:sz w:val="32"/>
          <w:szCs w:val="32"/>
        </w:rPr>
        <w:t>提升薄弱地区校园网络稳定性，满足人工智能教学所需的数据传输和实时交互要求。鼓励各级智慧校园示范校进行智能化改造，配备智能终端。每区至少有</w:t>
      </w:r>
      <w:r w:rsidRPr="005D2B2B">
        <w:rPr>
          <w:rFonts w:eastAsia="仿宋_GB2312"/>
          <w:snapToGrid w:val="0"/>
          <w:color w:val="000000"/>
          <w:kern w:val="0"/>
          <w:sz w:val="32"/>
          <w:szCs w:val="32"/>
        </w:rPr>
        <w:t>1-2</w:t>
      </w:r>
      <w:r w:rsidRPr="005D2B2B">
        <w:rPr>
          <w:rFonts w:eastAsia="仿宋_GB2312"/>
          <w:snapToGrid w:val="0"/>
          <w:color w:val="000000"/>
          <w:kern w:val="0"/>
          <w:sz w:val="32"/>
          <w:szCs w:val="32"/>
        </w:rPr>
        <w:t>所学校建设升级版、拓展版人工智能教育实验室，为学生提供进行人工智能教育项目的实践和实验场所，为区域其他学校提供示范。</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（六）推动人工智能平台和工具应用。</w:t>
      </w:r>
      <w:r w:rsidRPr="005D2B2B">
        <w:rPr>
          <w:rFonts w:eastAsia="仿宋_GB2312"/>
          <w:snapToGrid w:val="0"/>
          <w:color w:val="000000"/>
          <w:kern w:val="0"/>
          <w:sz w:val="32"/>
          <w:szCs w:val="32"/>
        </w:rPr>
        <w:t>聚焦课堂教学、发展评价、教研科研、教育治理、家校社共育等领域，用好国家、省、市中小学智慧教育平台，汇聚适用于教育教学工作等多场景应用</w:t>
      </w:r>
      <w:r w:rsidRPr="005D2B2B">
        <w:rPr>
          <w:rFonts w:eastAsia="仿宋_GB2312"/>
          <w:snapToGrid w:val="0"/>
          <w:color w:val="000000"/>
          <w:kern w:val="0"/>
          <w:sz w:val="32"/>
          <w:szCs w:val="32"/>
        </w:rPr>
        <w:lastRenderedPageBreak/>
        <w:t>的生成式人工智能工具、教育智能体，通过共用复用，打造</w:t>
      </w:r>
      <w:r w:rsidRPr="005D2B2B">
        <w:rPr>
          <w:rFonts w:eastAsia="仿宋_GB2312"/>
          <w:snapToGrid w:val="0"/>
          <w:color w:val="000000"/>
          <w:kern w:val="0"/>
          <w:sz w:val="32"/>
          <w:szCs w:val="32"/>
        </w:rPr>
        <w:t>100</w:t>
      </w:r>
      <w:r w:rsidRPr="005D2B2B">
        <w:rPr>
          <w:rFonts w:eastAsia="仿宋_GB2312"/>
          <w:snapToGrid w:val="0"/>
          <w:color w:val="000000"/>
          <w:kern w:val="0"/>
          <w:sz w:val="32"/>
          <w:szCs w:val="32"/>
        </w:rPr>
        <w:t>个助教、助学、助育、助研、助评、助管的应用场景，开展课堂教学质量提升、智能化发展评价、精准化教研评课、协同化育人实践等领域的创新实践。</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（七）创新课堂教学模式。</w:t>
      </w:r>
      <w:r w:rsidRPr="005D2B2B">
        <w:rPr>
          <w:rFonts w:eastAsia="仿宋_GB2312"/>
          <w:snapToGrid w:val="0"/>
          <w:color w:val="000000"/>
          <w:kern w:val="0"/>
          <w:sz w:val="32"/>
          <w:szCs w:val="32"/>
        </w:rPr>
        <w:t>省智慧教育应用示范区、标杆校，各级智慧校园示范校积极探索利用</w:t>
      </w:r>
      <w:r w:rsidRPr="005D2B2B">
        <w:rPr>
          <w:rFonts w:eastAsia="仿宋_GB2312"/>
          <w:snapToGrid w:val="0"/>
          <w:color w:val="000000"/>
          <w:kern w:val="0"/>
          <w:sz w:val="32"/>
          <w:szCs w:val="32"/>
        </w:rPr>
        <w:t>AI</w:t>
      </w:r>
      <w:r w:rsidRPr="005D2B2B">
        <w:rPr>
          <w:rFonts w:eastAsia="仿宋_GB2312"/>
          <w:snapToGrid w:val="0"/>
          <w:color w:val="000000"/>
          <w:kern w:val="0"/>
          <w:sz w:val="32"/>
          <w:szCs w:val="32"/>
        </w:rPr>
        <w:t>学伴、</w:t>
      </w:r>
      <w:r w:rsidRPr="005D2B2B">
        <w:rPr>
          <w:rFonts w:eastAsia="仿宋_GB2312"/>
          <w:snapToGrid w:val="0"/>
          <w:color w:val="000000"/>
          <w:kern w:val="0"/>
          <w:sz w:val="32"/>
          <w:szCs w:val="32"/>
        </w:rPr>
        <w:t>AI</w:t>
      </w:r>
      <w:r w:rsidRPr="005D2B2B">
        <w:rPr>
          <w:rFonts w:eastAsia="仿宋_GB2312"/>
          <w:snapToGrid w:val="0"/>
          <w:color w:val="000000"/>
          <w:kern w:val="0"/>
          <w:sz w:val="32"/>
          <w:szCs w:val="32"/>
        </w:rPr>
        <w:t>教研助手、数字虚拟人等智能体，开展人机对话式学习、双师课堂、个性化自适应学习、跨学科项目式教学，探索中华优秀传统文化引领、</w:t>
      </w:r>
      <w:r w:rsidRPr="005D2B2B">
        <w:rPr>
          <w:rFonts w:eastAsia="仿宋_GB2312"/>
          <w:snapToGrid w:val="0"/>
          <w:color w:val="000000"/>
          <w:kern w:val="0"/>
          <w:sz w:val="32"/>
          <w:szCs w:val="32"/>
        </w:rPr>
        <w:t>AI</w:t>
      </w:r>
      <w:r w:rsidRPr="005D2B2B">
        <w:rPr>
          <w:rFonts w:eastAsia="仿宋_GB2312"/>
          <w:snapToGrid w:val="0"/>
          <w:color w:val="000000"/>
          <w:kern w:val="0"/>
          <w:sz w:val="32"/>
          <w:szCs w:val="32"/>
        </w:rPr>
        <w:t>驱动的智能课堂场景和教学模式，构建新型</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师</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生</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机</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关系，推动人工智能赋能教育教学全流程精准化、数智化。</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（八）赋能拔尖创新人才培养。</w:t>
      </w:r>
      <w:r w:rsidRPr="005D2B2B">
        <w:rPr>
          <w:rFonts w:eastAsia="仿宋_GB2312"/>
          <w:snapToGrid w:val="0"/>
          <w:color w:val="000000"/>
          <w:kern w:val="0"/>
          <w:sz w:val="32"/>
          <w:szCs w:val="32"/>
        </w:rPr>
        <w:t>发挥广州市中学生</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英才计划</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科技特训营优势，组织开展人工智能主题的夏（冬）令营。支持学生进入高校或科研院所的高端实验室或实践基地，参与新一代人工智能技术的实验研究工作。开展市级学生人工智能竞赛和活动，选拔学生参加省、国家、国际人工智能创新大赛，以赛促学，挖掘具有潜质的科技创新人才。</w:t>
      </w:r>
    </w:p>
    <w:p w:rsidR="00914428" w:rsidRPr="005D2B2B" w:rsidRDefault="00914428" w:rsidP="00914428">
      <w:pPr>
        <w:adjustRightInd w:val="0"/>
        <w:snapToGrid w:val="0"/>
        <w:spacing w:line="560" w:lineRule="exact"/>
        <w:ind w:firstLineChars="200" w:firstLine="640"/>
        <w:rPr>
          <w:rFonts w:eastAsia="黑体"/>
          <w:snapToGrid w:val="0"/>
          <w:color w:val="000000"/>
          <w:kern w:val="0"/>
          <w:sz w:val="32"/>
          <w:szCs w:val="32"/>
        </w:rPr>
      </w:pPr>
      <w:r w:rsidRPr="005D2B2B">
        <w:rPr>
          <w:rFonts w:eastAsia="黑体"/>
          <w:snapToGrid w:val="0"/>
          <w:color w:val="000000"/>
          <w:kern w:val="0"/>
          <w:sz w:val="32"/>
          <w:szCs w:val="32"/>
        </w:rPr>
        <w:t>三、构建人工智能教育师资队伍</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（九）培育一批专业骨干教师。</w:t>
      </w:r>
      <w:r w:rsidRPr="005D2B2B">
        <w:rPr>
          <w:rFonts w:eastAsia="仿宋_GB2312"/>
          <w:snapToGrid w:val="0"/>
          <w:color w:val="000000"/>
          <w:kern w:val="0"/>
          <w:sz w:val="32"/>
          <w:szCs w:val="32"/>
        </w:rPr>
        <w:t>鼓励有条件的地区和学校招聘、引进具有人工智能专业背景的教师或兼职教师，充实人工智能教育师资队伍。统筹开设通识类、应用类、研究类等进阶式人工智能师训课程，开展面向全体教师的人工智能素养与能力提升专项培训。实施数智赋能教学</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十百千万</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人才培养工程，培养</w:t>
      </w:r>
      <w:r w:rsidRPr="005D2B2B">
        <w:rPr>
          <w:rFonts w:eastAsia="仿宋_GB2312"/>
          <w:snapToGrid w:val="0"/>
          <w:color w:val="000000"/>
          <w:kern w:val="0"/>
          <w:sz w:val="32"/>
          <w:szCs w:val="32"/>
        </w:rPr>
        <w:t>1000</w:t>
      </w:r>
      <w:r w:rsidRPr="005D2B2B">
        <w:rPr>
          <w:rFonts w:eastAsia="仿宋_GB2312"/>
          <w:snapToGrid w:val="0"/>
          <w:color w:val="000000"/>
          <w:kern w:val="0"/>
          <w:sz w:val="32"/>
          <w:szCs w:val="32"/>
        </w:rPr>
        <w:t>名左右数智赋能教学骨干教师。</w:t>
      </w:r>
    </w:p>
    <w:p w:rsidR="00914428" w:rsidRPr="005D2B2B" w:rsidRDefault="00914428" w:rsidP="00914428">
      <w:pPr>
        <w:adjustRightInd w:val="0"/>
        <w:snapToGrid w:val="0"/>
        <w:spacing w:line="560" w:lineRule="exact"/>
        <w:ind w:firstLineChars="200" w:firstLine="640"/>
        <w:rPr>
          <w:rFonts w:eastAsia="仿宋"/>
          <w:snapToGrid w:val="0"/>
          <w:color w:val="000000"/>
          <w:kern w:val="0"/>
          <w:sz w:val="32"/>
          <w:szCs w:val="32"/>
        </w:rPr>
      </w:pPr>
      <w:r w:rsidRPr="005D2B2B">
        <w:rPr>
          <w:rFonts w:eastAsia="楷体_GB2312"/>
          <w:snapToGrid w:val="0"/>
          <w:color w:val="000000"/>
          <w:kern w:val="0"/>
          <w:sz w:val="32"/>
          <w:szCs w:val="32"/>
        </w:rPr>
        <w:lastRenderedPageBreak/>
        <w:t>（十）引入企业、科研院所、高校等外部资源。</w:t>
      </w:r>
      <w:r w:rsidRPr="005D2B2B">
        <w:rPr>
          <w:rFonts w:eastAsia="仿宋_GB2312"/>
          <w:snapToGrid w:val="0"/>
          <w:color w:val="000000"/>
          <w:kern w:val="0"/>
          <w:sz w:val="32"/>
          <w:szCs w:val="32"/>
        </w:rPr>
        <w:t>设立人工智能教育专家库，发动高校、科研院所、高科技企业中符合条件的专业人才入库，推动全市</w:t>
      </w:r>
      <w:r w:rsidRPr="005D2B2B">
        <w:rPr>
          <w:rFonts w:eastAsia="仿宋_GB2312"/>
          <w:snapToGrid w:val="0"/>
          <w:color w:val="000000"/>
          <w:kern w:val="0"/>
          <w:sz w:val="32"/>
          <w:szCs w:val="32"/>
        </w:rPr>
        <w:t>100</w:t>
      </w:r>
      <w:r w:rsidRPr="005D2B2B">
        <w:rPr>
          <w:rFonts w:eastAsia="仿宋_GB2312"/>
          <w:snapToGrid w:val="0"/>
          <w:color w:val="000000"/>
          <w:kern w:val="0"/>
          <w:sz w:val="32"/>
          <w:szCs w:val="32"/>
        </w:rPr>
        <w:t>所学校引进高校，科研机构，企业人工智能专家作为人工智能兼职教师，到学校开展讲座、指导实践等，拓宽学生的视野和知识面。</w:t>
      </w:r>
    </w:p>
    <w:p w:rsidR="00914428" w:rsidRPr="005D2B2B" w:rsidRDefault="00914428" w:rsidP="00914428">
      <w:pPr>
        <w:adjustRightInd w:val="0"/>
        <w:snapToGrid w:val="0"/>
        <w:spacing w:line="560" w:lineRule="exact"/>
        <w:ind w:firstLineChars="200" w:firstLine="640"/>
        <w:rPr>
          <w:rFonts w:eastAsia="黑体"/>
          <w:snapToGrid w:val="0"/>
          <w:color w:val="000000"/>
          <w:kern w:val="0"/>
          <w:sz w:val="32"/>
          <w:szCs w:val="32"/>
        </w:rPr>
      </w:pPr>
      <w:r w:rsidRPr="005D2B2B">
        <w:rPr>
          <w:rFonts w:eastAsia="黑体"/>
          <w:snapToGrid w:val="0"/>
          <w:color w:val="000000"/>
          <w:kern w:val="0"/>
          <w:sz w:val="32"/>
          <w:szCs w:val="32"/>
        </w:rPr>
        <w:t>四、构建人工智能教育多方联动和协同机制</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（十一）加强专业力量保障。</w:t>
      </w:r>
      <w:r w:rsidRPr="005D2B2B">
        <w:rPr>
          <w:rFonts w:eastAsia="仿宋_GB2312"/>
          <w:snapToGrid w:val="0"/>
          <w:color w:val="000000"/>
          <w:kern w:val="0"/>
          <w:sz w:val="32"/>
          <w:szCs w:val="32"/>
        </w:rPr>
        <w:t>统筹市、区教研、电教及高校专家等专业力量，探索建立广州市人工智能教育指导中心，在全市中小学人工智能教育资源建设与统筹、课程开发与实施、教育教研、师资培养、典型案例打造等方面提供专业支持和保障，探索人工智能支撑下的教育教学工作新思路、新方案、新路径。</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（十二）强化政产学研多方联动机制。</w:t>
      </w:r>
      <w:r w:rsidRPr="005D2B2B">
        <w:rPr>
          <w:rFonts w:eastAsia="仿宋_GB2312"/>
          <w:snapToGrid w:val="0"/>
          <w:color w:val="000000"/>
          <w:kern w:val="0"/>
          <w:sz w:val="32"/>
          <w:szCs w:val="32"/>
        </w:rPr>
        <w:t>加强协同创新，探索</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政府搭平台，学校提需求，企业出技术，高校作指导</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的多方合作模式，建立需求场景清单，共同开展人工智能教育项目。建立会商制度，定期就人工智能与教学深度融合的关键和难点开展常态化会商与攻关。设立</w:t>
      </w:r>
      <w:r w:rsidRPr="005D2B2B">
        <w:rPr>
          <w:rFonts w:eastAsia="仿宋_GB2312"/>
          <w:snapToGrid w:val="0"/>
          <w:color w:val="000000"/>
          <w:kern w:val="0"/>
          <w:sz w:val="32"/>
          <w:szCs w:val="32"/>
        </w:rPr>
        <w:t>30</w:t>
      </w:r>
      <w:r w:rsidRPr="005D2B2B">
        <w:rPr>
          <w:rFonts w:eastAsia="仿宋_GB2312"/>
          <w:snapToGrid w:val="0"/>
          <w:color w:val="000000"/>
          <w:kern w:val="0"/>
          <w:sz w:val="32"/>
          <w:szCs w:val="32"/>
        </w:rPr>
        <w:t>个市级中小学人工智能教育校外实践基地，推动高校、科研院所和高科技企业的人工智能实验室、展厅等场馆向中小学校开放，促成</w:t>
      </w:r>
      <w:r w:rsidRPr="005D2B2B">
        <w:rPr>
          <w:rFonts w:eastAsia="仿宋_GB2312"/>
          <w:snapToGrid w:val="0"/>
          <w:color w:val="000000"/>
          <w:kern w:val="0"/>
          <w:sz w:val="32"/>
          <w:szCs w:val="32"/>
        </w:rPr>
        <w:t>100</w:t>
      </w:r>
      <w:r w:rsidRPr="005D2B2B">
        <w:rPr>
          <w:rFonts w:eastAsia="仿宋_GB2312"/>
          <w:snapToGrid w:val="0"/>
          <w:color w:val="000000"/>
          <w:kern w:val="0"/>
          <w:sz w:val="32"/>
          <w:szCs w:val="32"/>
        </w:rPr>
        <w:t>对广州市学校</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人工智能教育校外实践基地结伴。</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（十三）打造常态化区域、校际协同机制。</w:t>
      </w:r>
      <w:r w:rsidRPr="005D2B2B">
        <w:rPr>
          <w:rFonts w:eastAsia="仿宋_GB2312"/>
          <w:snapToGrid w:val="0"/>
          <w:color w:val="000000"/>
          <w:kern w:val="0"/>
          <w:sz w:val="32"/>
          <w:szCs w:val="32"/>
        </w:rPr>
        <w:t>支持区域、校际间组建协作共同体，常态化协同开展资源共享、教学教研、经验交流。鼓励开展跨校、跨区域的联合教学项目，共同设计和实施人工智能教育课程，探讨人工智能教育的教学方法和实践经验，</w:t>
      </w:r>
      <w:r w:rsidRPr="005D2B2B">
        <w:rPr>
          <w:rFonts w:eastAsia="仿宋_GB2312"/>
          <w:snapToGrid w:val="0"/>
          <w:color w:val="000000"/>
          <w:kern w:val="0"/>
          <w:sz w:val="32"/>
          <w:szCs w:val="32"/>
        </w:rPr>
        <w:lastRenderedPageBreak/>
        <w:t>构建以强校带弱校、强区带弱区的帮扶机制。</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（十四）深化产教融合，强化应用型人才培养。</w:t>
      </w:r>
      <w:r w:rsidRPr="005D2B2B">
        <w:rPr>
          <w:rFonts w:eastAsia="仿宋_GB2312"/>
          <w:snapToGrid w:val="0"/>
          <w:color w:val="000000"/>
          <w:kern w:val="0"/>
          <w:sz w:val="32"/>
          <w:szCs w:val="32"/>
        </w:rPr>
        <w:t>探索职业院校与企业共建</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智能基座</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产教融合基地，职业院校开设人工智能技术应用等专业，与企业合作开发低代码、</w:t>
      </w:r>
      <w:r w:rsidRPr="005D2B2B">
        <w:rPr>
          <w:rFonts w:eastAsia="仿宋_GB2312"/>
          <w:snapToGrid w:val="0"/>
          <w:color w:val="000000"/>
          <w:kern w:val="0"/>
          <w:sz w:val="32"/>
          <w:szCs w:val="32"/>
        </w:rPr>
        <w:t>AI</w:t>
      </w:r>
      <w:r w:rsidRPr="005D2B2B">
        <w:rPr>
          <w:rFonts w:eastAsia="仿宋_GB2312"/>
          <w:snapToGrid w:val="0"/>
          <w:color w:val="000000"/>
          <w:kern w:val="0"/>
          <w:sz w:val="32"/>
          <w:szCs w:val="32"/>
        </w:rPr>
        <w:t>大模型等培训课程，形成</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产业链</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教育链</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人才链</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闭环，形成既满足产业需求，又为学生提供实践平台的职教人工智能教育生态。</w:t>
      </w:r>
    </w:p>
    <w:p w:rsidR="00914428" w:rsidRPr="005D2B2B" w:rsidRDefault="00914428" w:rsidP="00914428">
      <w:pPr>
        <w:adjustRightInd w:val="0"/>
        <w:snapToGrid w:val="0"/>
        <w:spacing w:line="560" w:lineRule="exact"/>
        <w:ind w:firstLineChars="200" w:firstLine="640"/>
        <w:rPr>
          <w:rFonts w:eastAsia="黑体"/>
          <w:snapToGrid w:val="0"/>
          <w:color w:val="000000"/>
          <w:kern w:val="0"/>
          <w:sz w:val="32"/>
          <w:szCs w:val="32"/>
        </w:rPr>
      </w:pPr>
      <w:r w:rsidRPr="005D2B2B">
        <w:rPr>
          <w:rFonts w:eastAsia="黑体"/>
          <w:snapToGrid w:val="0"/>
          <w:color w:val="000000"/>
          <w:kern w:val="0"/>
          <w:sz w:val="32"/>
          <w:szCs w:val="32"/>
        </w:rPr>
        <w:t>五、建立人工智能教育融合示范推广机制</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（十五）打造一批人工智能教育应用项目。</w:t>
      </w:r>
      <w:r w:rsidRPr="005D2B2B">
        <w:rPr>
          <w:rFonts w:eastAsia="仿宋_GB2312"/>
          <w:snapToGrid w:val="0"/>
          <w:color w:val="000000"/>
          <w:kern w:val="0"/>
          <w:sz w:val="32"/>
          <w:szCs w:val="32"/>
        </w:rPr>
        <w:t>实行</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揭榜挂帅</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机制，在人工智能教育课程开设、教育评价、资源应用、教学创新、学生培养、教学研究、数据治理等方面面向全市征集</w:t>
      </w:r>
      <w:r w:rsidRPr="005D2B2B">
        <w:rPr>
          <w:rFonts w:eastAsia="仿宋_GB2312"/>
          <w:snapToGrid w:val="0"/>
          <w:color w:val="000000"/>
          <w:kern w:val="0"/>
          <w:sz w:val="32"/>
          <w:szCs w:val="32"/>
        </w:rPr>
        <w:t>10</w:t>
      </w:r>
      <w:r w:rsidRPr="005D2B2B">
        <w:rPr>
          <w:rFonts w:eastAsia="仿宋_GB2312"/>
          <w:snapToGrid w:val="0"/>
          <w:color w:val="000000"/>
          <w:kern w:val="0"/>
          <w:sz w:val="32"/>
          <w:szCs w:val="32"/>
        </w:rPr>
        <w:t>个</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人工智能</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实践研究项目，探索总结切实可行的教育模式，推动区域人工智能教育的整体发展和教育资源的均衡配置。</w:t>
      </w:r>
    </w:p>
    <w:p w:rsidR="00914428" w:rsidRPr="005D2B2B" w:rsidRDefault="00914428" w:rsidP="00914428">
      <w:pPr>
        <w:adjustRightInd w:val="0"/>
        <w:snapToGrid w:val="0"/>
        <w:spacing w:line="560" w:lineRule="exact"/>
        <w:ind w:firstLineChars="200" w:firstLine="640"/>
        <w:rPr>
          <w:rFonts w:eastAsia="楷体_GB2312"/>
          <w:snapToGrid w:val="0"/>
          <w:color w:val="000000"/>
          <w:kern w:val="0"/>
          <w:sz w:val="32"/>
          <w:szCs w:val="32"/>
        </w:rPr>
      </w:pPr>
      <w:r w:rsidRPr="005D2B2B">
        <w:rPr>
          <w:rFonts w:eastAsia="楷体_GB2312"/>
          <w:snapToGrid w:val="0"/>
          <w:color w:val="000000"/>
          <w:kern w:val="0"/>
          <w:sz w:val="32"/>
          <w:szCs w:val="32"/>
        </w:rPr>
        <w:t>（十六）组织示范交流活动。</w:t>
      </w:r>
      <w:r w:rsidRPr="005D2B2B">
        <w:rPr>
          <w:rFonts w:eastAsia="仿宋_GB2312"/>
          <w:snapToGrid w:val="0"/>
          <w:color w:val="000000"/>
          <w:kern w:val="0"/>
          <w:sz w:val="32"/>
          <w:szCs w:val="32"/>
        </w:rPr>
        <w:t>遴选和打造一批人工智能教育典型示范案例，采用线上线下结合的方式，每区每年至少开展一次面向全市学校的教学案例、公开课、工作坊等展示交流活动，促进与粤港澳地区交流互动，并辐射至对口帮扶地区，提升典型案例的示范带动作用。举办人工智能科技节、作品展等交流活动，按择优原则在广州市中小学人工智能教学平台宣传展示。</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（十七）加强多渠道推广和宣传。校级层面</w:t>
      </w:r>
      <w:r w:rsidRPr="005D2B2B">
        <w:rPr>
          <w:rFonts w:eastAsia="仿宋_GB2312"/>
          <w:snapToGrid w:val="0"/>
          <w:color w:val="000000"/>
          <w:kern w:val="0"/>
          <w:sz w:val="32"/>
          <w:szCs w:val="32"/>
        </w:rPr>
        <w:t>鼓励每学期至少开展一次人工智能教育宣传活动，将人工智能与学生的个人生活、校园生活和社会生活有机结合起来，营造浓厚的人工智能教育环境。市、区级层面畅通媒体渠道，开设人工智能教育专栏，宣传体验度高、说服力强的典型示范案例，面向教师、家长等分享最</w:t>
      </w:r>
      <w:r w:rsidRPr="005D2B2B">
        <w:rPr>
          <w:rFonts w:eastAsia="仿宋_GB2312"/>
          <w:snapToGrid w:val="0"/>
          <w:color w:val="000000"/>
          <w:kern w:val="0"/>
          <w:sz w:val="32"/>
          <w:szCs w:val="32"/>
        </w:rPr>
        <w:lastRenderedPageBreak/>
        <w:t>新进展和成效，提升教师和家长对人工智能教育的理解和认可度。</w:t>
      </w:r>
    </w:p>
    <w:p w:rsidR="00914428" w:rsidRPr="005D2B2B" w:rsidRDefault="00914428" w:rsidP="00914428">
      <w:pPr>
        <w:adjustRightInd w:val="0"/>
        <w:snapToGrid w:val="0"/>
        <w:spacing w:line="560" w:lineRule="exact"/>
        <w:ind w:firstLineChars="200" w:firstLine="640"/>
        <w:rPr>
          <w:rFonts w:eastAsia="黑体"/>
          <w:snapToGrid w:val="0"/>
          <w:color w:val="000000"/>
          <w:kern w:val="0"/>
          <w:sz w:val="32"/>
          <w:szCs w:val="32"/>
        </w:rPr>
      </w:pPr>
      <w:r w:rsidRPr="005D2B2B">
        <w:rPr>
          <w:rFonts w:eastAsia="黑体"/>
          <w:snapToGrid w:val="0"/>
          <w:color w:val="000000"/>
          <w:kern w:val="0"/>
          <w:sz w:val="32"/>
          <w:szCs w:val="32"/>
        </w:rPr>
        <w:t>六、构建人工智能教育保障体系</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（十八）强化人工智能教育应用研究。</w:t>
      </w:r>
      <w:r w:rsidRPr="005D2B2B">
        <w:rPr>
          <w:rFonts w:eastAsia="仿宋_GB2312"/>
          <w:snapToGrid w:val="0"/>
          <w:color w:val="000000"/>
          <w:kern w:val="0"/>
          <w:sz w:val="32"/>
          <w:szCs w:val="32"/>
        </w:rPr>
        <w:t>市级教育科学规划课题设置人工智能教育专项，通过专项课题研究，鼓励和支持教师积极探索和开展人工智能教育研究与实践，推动</w:t>
      </w:r>
      <w:r w:rsidRPr="005D2B2B">
        <w:rPr>
          <w:rFonts w:eastAsia="仿宋_GB2312"/>
          <w:snapToGrid w:val="0"/>
          <w:color w:val="000000"/>
          <w:kern w:val="0"/>
          <w:sz w:val="32"/>
          <w:szCs w:val="32"/>
        </w:rPr>
        <w:t>AI</w:t>
      </w:r>
      <w:r w:rsidRPr="005D2B2B">
        <w:rPr>
          <w:rFonts w:eastAsia="仿宋_GB2312"/>
          <w:snapToGrid w:val="0"/>
          <w:color w:val="000000"/>
          <w:kern w:val="0"/>
          <w:sz w:val="32"/>
          <w:szCs w:val="32"/>
        </w:rPr>
        <w:t>赋能教学资源全学段全学科开发、课堂形态智慧化变革、拔尖人才梯队式培养等关键环节突破。</w:t>
      </w:r>
    </w:p>
    <w:p w:rsidR="00914428" w:rsidRPr="005D2B2B" w:rsidRDefault="00914428" w:rsidP="00914428">
      <w:pPr>
        <w:adjustRightInd w:val="0"/>
        <w:snapToGrid w:val="0"/>
        <w:spacing w:line="560" w:lineRule="exact"/>
        <w:ind w:firstLineChars="200" w:firstLine="640"/>
        <w:rPr>
          <w:rFonts w:eastAsia="楷体_GB2312"/>
          <w:snapToGrid w:val="0"/>
          <w:color w:val="000000"/>
          <w:kern w:val="0"/>
          <w:sz w:val="32"/>
          <w:szCs w:val="32"/>
        </w:rPr>
      </w:pPr>
      <w:r w:rsidRPr="005D2B2B">
        <w:rPr>
          <w:rFonts w:eastAsia="楷体_GB2312"/>
          <w:snapToGrid w:val="0"/>
          <w:color w:val="000000"/>
          <w:kern w:val="0"/>
          <w:sz w:val="32"/>
          <w:szCs w:val="32"/>
        </w:rPr>
        <w:t>（十九）优化人工智能教育教学评价。</w:t>
      </w:r>
      <w:r w:rsidRPr="005D2B2B">
        <w:rPr>
          <w:rFonts w:eastAsia="仿宋_GB2312"/>
          <w:snapToGrid w:val="0"/>
          <w:color w:val="000000"/>
          <w:kern w:val="0"/>
          <w:sz w:val="32"/>
          <w:szCs w:val="32"/>
        </w:rPr>
        <w:t>构建人工智能教育学业评价指标，将人工智能教育纳入学业评价。结合人工智能课程内容、教学方法、师资力量、实施效果、技术支持等方面，关注学生的全面发展和个性成长，构建科学、全面、动态的人工智能教育实施评价指标体系，运用多主体协同评价、过程性评价等方法，对区域、学校人工智能教育情况进行综合评价。</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（二十）落实经费保障。</w:t>
      </w:r>
      <w:r w:rsidRPr="005D2B2B">
        <w:rPr>
          <w:rFonts w:eastAsia="仿宋_GB2312"/>
          <w:snapToGrid w:val="0"/>
          <w:color w:val="000000"/>
          <w:kern w:val="0"/>
          <w:sz w:val="32"/>
          <w:szCs w:val="32"/>
        </w:rPr>
        <w:t>市区校要积极统筹利用相关资源，探索经费投入</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揭榜挂帅</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模式合理安排预算，将人工智能教育作为智慧校园与智慧教育应用标杆校建设的重要内容予以保障。引导和鼓励社会力量投入，形成多元化的经费筹措机制。</w:t>
      </w:r>
    </w:p>
    <w:p w:rsidR="00914428" w:rsidRPr="005D2B2B" w:rsidRDefault="00914428" w:rsidP="00914428">
      <w:pPr>
        <w:adjustRightInd w:val="0"/>
        <w:snapToGrid w:val="0"/>
        <w:spacing w:line="560" w:lineRule="exact"/>
        <w:ind w:firstLineChars="200" w:firstLine="640"/>
        <w:rPr>
          <w:rFonts w:eastAsia="仿宋_GB2312"/>
          <w:snapToGrid w:val="0"/>
          <w:color w:val="000000"/>
          <w:kern w:val="0"/>
          <w:sz w:val="32"/>
          <w:szCs w:val="32"/>
        </w:rPr>
      </w:pPr>
      <w:r w:rsidRPr="005D2B2B">
        <w:rPr>
          <w:rFonts w:eastAsia="楷体_GB2312"/>
          <w:snapToGrid w:val="0"/>
          <w:color w:val="000000"/>
          <w:kern w:val="0"/>
          <w:sz w:val="32"/>
          <w:szCs w:val="32"/>
        </w:rPr>
        <w:t>（二十一）夯实数据基座。</w:t>
      </w:r>
      <w:r w:rsidRPr="005D2B2B">
        <w:rPr>
          <w:rFonts w:eastAsia="仿宋_GB2312"/>
          <w:snapToGrid w:val="0"/>
          <w:color w:val="000000"/>
          <w:kern w:val="0"/>
          <w:sz w:val="32"/>
          <w:szCs w:val="32"/>
        </w:rPr>
        <w:t>用好广州市教育大数据平台数据基座，推动实现国家、省、市各级各类应用系统互联互通，鼓励并支持区、校开展基于数据融通的人工智能赋能学校发展新模式新样态。优化完善广州市教育数字化指挥中心，建设各类教育专题应用，实现态势感知、预警预测，支撑科学决策。</w:t>
      </w:r>
    </w:p>
    <w:p w:rsidR="00914428" w:rsidRPr="005D2B2B" w:rsidRDefault="00914428" w:rsidP="00914428">
      <w:pPr>
        <w:adjustRightInd w:val="0"/>
        <w:snapToGrid w:val="0"/>
        <w:spacing w:line="560" w:lineRule="exact"/>
        <w:ind w:firstLineChars="200" w:firstLine="640"/>
        <w:rPr>
          <w:snapToGrid w:val="0"/>
          <w:color w:val="000000"/>
          <w:kern w:val="0"/>
          <w:szCs w:val="21"/>
        </w:rPr>
      </w:pPr>
      <w:r w:rsidRPr="005D2B2B">
        <w:rPr>
          <w:rFonts w:eastAsia="楷体_GB2312"/>
          <w:snapToGrid w:val="0"/>
          <w:color w:val="000000"/>
          <w:kern w:val="0"/>
          <w:sz w:val="32"/>
          <w:szCs w:val="32"/>
        </w:rPr>
        <w:t>（二十二）加强人工智能伦理教育及规范指引。</w:t>
      </w:r>
      <w:r w:rsidRPr="005D2B2B">
        <w:rPr>
          <w:rFonts w:eastAsia="仿宋_GB2312"/>
          <w:snapToGrid w:val="0"/>
          <w:color w:val="000000"/>
          <w:kern w:val="0"/>
          <w:sz w:val="32"/>
          <w:szCs w:val="32"/>
        </w:rPr>
        <w:t>制作人工智</w:t>
      </w:r>
      <w:r w:rsidRPr="005D2B2B">
        <w:rPr>
          <w:rFonts w:eastAsia="仿宋_GB2312"/>
          <w:snapToGrid w:val="0"/>
          <w:color w:val="000000"/>
          <w:kern w:val="0"/>
          <w:sz w:val="32"/>
          <w:szCs w:val="32"/>
        </w:rPr>
        <w:lastRenderedPageBreak/>
        <w:t>能数据隐私保护、知识产权、社会风险、伦理挑战等方面科普视频，在广州市智慧教育公共服务平台和广州市中小学人工智能教学平台专题展播，利用每年</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网络安全宣传周</w:t>
      </w:r>
      <w:r w:rsidRPr="005D2B2B">
        <w:rPr>
          <w:rFonts w:eastAsia="仿宋_GB2312"/>
          <w:snapToGrid w:val="0"/>
          <w:color w:val="000000"/>
          <w:kern w:val="0"/>
          <w:sz w:val="32"/>
          <w:szCs w:val="32"/>
        </w:rPr>
        <w:t>”</w:t>
      </w:r>
      <w:r w:rsidRPr="005D2B2B">
        <w:rPr>
          <w:rFonts w:eastAsia="仿宋_GB2312"/>
          <w:snapToGrid w:val="0"/>
          <w:color w:val="000000"/>
          <w:kern w:val="0"/>
          <w:sz w:val="32"/>
          <w:szCs w:val="32"/>
        </w:rPr>
        <w:t>在全市范围内开展人工智能伦理普及教育和宣传，提升师生科技伦理意识。制定人工智能教育应用规范指引，引导师生科学规范使用人工智能技术，防范师生过度依赖、思维钝化等风险。</w:t>
      </w:r>
    </w:p>
    <w:p w:rsidR="00914428" w:rsidRPr="0089664C" w:rsidRDefault="00914428" w:rsidP="00914428">
      <w:pPr>
        <w:adjustRightInd w:val="0"/>
        <w:snapToGrid w:val="0"/>
        <w:spacing w:line="560" w:lineRule="exact"/>
        <w:rPr>
          <w:rFonts w:eastAsia="仿宋_GB2312"/>
          <w:snapToGrid w:val="0"/>
          <w:color w:val="000000"/>
          <w:kern w:val="0"/>
          <w:sz w:val="32"/>
          <w:szCs w:val="32"/>
        </w:rPr>
      </w:pPr>
    </w:p>
    <w:p w:rsidR="00914428" w:rsidRPr="0089664C" w:rsidRDefault="00914428" w:rsidP="00914428">
      <w:pPr>
        <w:adjustRightInd w:val="0"/>
        <w:snapToGrid w:val="0"/>
        <w:spacing w:line="560" w:lineRule="exact"/>
        <w:rPr>
          <w:rFonts w:eastAsia="仿宋_GB2312"/>
          <w:snapToGrid w:val="0"/>
          <w:color w:val="000000"/>
          <w:kern w:val="0"/>
          <w:sz w:val="32"/>
          <w:szCs w:val="32"/>
        </w:rPr>
      </w:pPr>
    </w:p>
    <w:p w:rsidR="00914428" w:rsidRPr="0089664C" w:rsidRDefault="00914428" w:rsidP="00914428">
      <w:pPr>
        <w:adjustRightInd w:val="0"/>
        <w:snapToGrid w:val="0"/>
        <w:spacing w:line="560" w:lineRule="exact"/>
        <w:rPr>
          <w:rFonts w:eastAsia="仿宋_GB2312"/>
          <w:snapToGrid w:val="0"/>
          <w:color w:val="000000"/>
          <w:kern w:val="0"/>
          <w:sz w:val="32"/>
          <w:szCs w:val="32"/>
        </w:rPr>
      </w:pPr>
    </w:p>
    <w:p w:rsidR="00914428" w:rsidRPr="0089664C" w:rsidRDefault="00914428" w:rsidP="00914428">
      <w:pPr>
        <w:adjustRightInd w:val="0"/>
        <w:snapToGrid w:val="0"/>
        <w:spacing w:line="560" w:lineRule="exact"/>
        <w:rPr>
          <w:rFonts w:eastAsia="仿宋_GB2312"/>
          <w:snapToGrid w:val="0"/>
          <w:color w:val="000000"/>
          <w:kern w:val="0"/>
          <w:sz w:val="32"/>
          <w:szCs w:val="32"/>
        </w:rPr>
      </w:pPr>
    </w:p>
    <w:sectPr w:rsidR="00914428" w:rsidRPr="0089664C" w:rsidSect="0089664C">
      <w:footerReference w:type="even" r:id="rId5"/>
      <w:footerReference w:type="default" r:id="rId6"/>
      <w:pgSz w:w="11906" w:h="16838" w:code="9"/>
      <w:pgMar w:top="1928" w:right="1474" w:bottom="1928" w:left="1474" w:header="851" w:footer="1247"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64C" w:rsidRPr="0089664C" w:rsidRDefault="00914428" w:rsidP="0089664C">
    <w:pPr>
      <w:pStyle w:val="a3"/>
      <w:ind w:leftChars="75" w:left="158"/>
      <w:rPr>
        <w:rFonts w:ascii="宋体" w:hAnsi="宋体"/>
        <w:sz w:val="28"/>
        <w:szCs w:val="28"/>
      </w:rPr>
    </w:pPr>
    <w:r w:rsidRPr="0089664C">
      <w:rPr>
        <w:rFonts w:ascii="宋体" w:hAnsi="宋体"/>
        <w:sz w:val="28"/>
        <w:szCs w:val="28"/>
      </w:rPr>
      <w:fldChar w:fldCharType="begin"/>
    </w:r>
    <w:r w:rsidRPr="0089664C">
      <w:rPr>
        <w:rFonts w:ascii="宋体" w:hAnsi="宋体"/>
        <w:sz w:val="28"/>
        <w:szCs w:val="28"/>
      </w:rPr>
      <w:instrText>PAGE   \* MERGEFORMAT</w:instrText>
    </w:r>
    <w:r w:rsidRPr="0089664C">
      <w:rPr>
        <w:rFonts w:ascii="宋体" w:hAnsi="宋体"/>
        <w:sz w:val="28"/>
        <w:szCs w:val="28"/>
      </w:rPr>
      <w:fldChar w:fldCharType="separate"/>
    </w:r>
    <w:r w:rsidRPr="007357E9">
      <w:rPr>
        <w:rFonts w:ascii="宋体" w:hAnsi="宋体"/>
        <w:noProof/>
        <w:sz w:val="28"/>
        <w:szCs w:val="28"/>
        <w:lang w:val="zh-CN"/>
      </w:rPr>
      <w:t>-</w:t>
    </w:r>
    <w:r>
      <w:rPr>
        <w:rFonts w:ascii="宋体" w:hAnsi="宋体"/>
        <w:noProof/>
        <w:sz w:val="28"/>
        <w:szCs w:val="28"/>
      </w:rPr>
      <w:t xml:space="preserve"> 8 -</w:t>
    </w:r>
    <w:r w:rsidRPr="0089664C">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64C" w:rsidRPr="0089664C" w:rsidRDefault="00914428" w:rsidP="0089664C">
    <w:pPr>
      <w:pStyle w:val="a3"/>
      <w:ind w:rightChars="75" w:right="158"/>
      <w:jc w:val="right"/>
      <w:rPr>
        <w:rFonts w:ascii="宋体" w:hAnsi="宋体"/>
        <w:sz w:val="28"/>
        <w:szCs w:val="28"/>
      </w:rPr>
    </w:pPr>
    <w:r w:rsidRPr="0089664C">
      <w:rPr>
        <w:rFonts w:ascii="宋体" w:hAnsi="宋体"/>
        <w:sz w:val="28"/>
        <w:szCs w:val="28"/>
      </w:rPr>
      <w:fldChar w:fldCharType="begin"/>
    </w:r>
    <w:r w:rsidRPr="0089664C">
      <w:rPr>
        <w:rFonts w:ascii="宋体" w:hAnsi="宋体"/>
        <w:sz w:val="28"/>
        <w:szCs w:val="28"/>
      </w:rPr>
      <w:instrText>PAGE   \* MERGEFORMAT</w:instrText>
    </w:r>
    <w:r w:rsidRPr="0089664C">
      <w:rPr>
        <w:rFonts w:ascii="宋体" w:hAnsi="宋体"/>
        <w:sz w:val="28"/>
        <w:szCs w:val="28"/>
      </w:rPr>
      <w:fldChar w:fldCharType="separate"/>
    </w:r>
    <w:r w:rsidRPr="00914428">
      <w:rPr>
        <w:rFonts w:ascii="宋体" w:hAnsi="宋体"/>
        <w:noProof/>
        <w:sz w:val="28"/>
        <w:szCs w:val="28"/>
        <w:lang w:val="zh-CN"/>
      </w:rPr>
      <w:t>-</w:t>
    </w:r>
    <w:r>
      <w:rPr>
        <w:rFonts w:ascii="宋体" w:hAnsi="宋体"/>
        <w:noProof/>
        <w:sz w:val="28"/>
        <w:szCs w:val="28"/>
      </w:rPr>
      <w:t xml:space="preserve"> 2 -</w:t>
    </w:r>
    <w:r w:rsidRPr="0089664C">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28"/>
    <w:rsid w:val="007D175C"/>
    <w:rsid w:val="0091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4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4428"/>
    <w:pPr>
      <w:tabs>
        <w:tab w:val="center" w:pos="4153"/>
        <w:tab w:val="right" w:pos="8306"/>
      </w:tabs>
      <w:snapToGrid w:val="0"/>
      <w:jc w:val="left"/>
    </w:pPr>
    <w:rPr>
      <w:sz w:val="18"/>
      <w:szCs w:val="18"/>
    </w:rPr>
  </w:style>
  <w:style w:type="character" w:customStyle="1" w:styleId="Char">
    <w:name w:val="页脚 Char"/>
    <w:basedOn w:val="a0"/>
    <w:uiPriority w:val="99"/>
    <w:semiHidden/>
    <w:rsid w:val="00914428"/>
    <w:rPr>
      <w:rFonts w:ascii="Times New Roman" w:eastAsia="宋体" w:hAnsi="Times New Roman" w:cs="Times New Roman"/>
      <w:sz w:val="18"/>
      <w:szCs w:val="18"/>
    </w:rPr>
  </w:style>
  <w:style w:type="character" w:customStyle="1" w:styleId="a4">
    <w:name w:val="页脚 字符"/>
    <w:link w:val="a3"/>
    <w:uiPriority w:val="99"/>
    <w:rsid w:val="0091442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4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4428"/>
    <w:pPr>
      <w:tabs>
        <w:tab w:val="center" w:pos="4153"/>
        <w:tab w:val="right" w:pos="8306"/>
      </w:tabs>
      <w:snapToGrid w:val="0"/>
      <w:jc w:val="left"/>
    </w:pPr>
    <w:rPr>
      <w:sz w:val="18"/>
      <w:szCs w:val="18"/>
    </w:rPr>
  </w:style>
  <w:style w:type="character" w:customStyle="1" w:styleId="Char">
    <w:name w:val="页脚 Char"/>
    <w:basedOn w:val="a0"/>
    <w:uiPriority w:val="99"/>
    <w:semiHidden/>
    <w:rsid w:val="00914428"/>
    <w:rPr>
      <w:rFonts w:ascii="Times New Roman" w:eastAsia="宋体" w:hAnsi="Times New Roman" w:cs="Times New Roman"/>
      <w:sz w:val="18"/>
      <w:szCs w:val="18"/>
    </w:rPr>
  </w:style>
  <w:style w:type="character" w:customStyle="1" w:styleId="a4">
    <w:name w:val="页脚 字符"/>
    <w:link w:val="a3"/>
    <w:uiPriority w:val="99"/>
    <w:rsid w:val="0091442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1835</Words>
  <Characters>1872</Characters>
  <Application>Microsoft Office Word</Application>
  <DocSecurity>0</DocSecurity>
  <Lines>89</Lines>
  <Paragraphs>38</Paragraphs>
  <ScaleCrop>false</ScaleCrop>
  <Company>Hewlett-Packard Company</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2025-04-28T08:29:00Z</dcterms:created>
  <dcterms:modified xsi:type="dcterms:W3CDTF">2025-04-28T08:31:00Z</dcterms:modified>
</cp:coreProperties>
</file>