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3D7" w:rsidRPr="00CD5C0B" w:rsidRDefault="00BB63D7" w:rsidP="00BB63D7">
      <w:pPr>
        <w:adjustRightInd w:val="0"/>
        <w:snapToGrid w:val="0"/>
        <w:spacing w:line="560" w:lineRule="exact"/>
        <w:jc w:val="center"/>
        <w:rPr>
          <w:rFonts w:eastAsia="方正小标宋_GBK"/>
          <w:snapToGrid w:val="0"/>
          <w:color w:val="000000"/>
          <w:kern w:val="0"/>
          <w:sz w:val="44"/>
          <w:szCs w:val="44"/>
        </w:rPr>
      </w:pPr>
      <w:bookmarkStart w:id="0" w:name="_GoBack"/>
      <w:r w:rsidRPr="00CD5C0B">
        <w:rPr>
          <w:rFonts w:eastAsia="方正小标宋_GBK"/>
          <w:snapToGrid w:val="0"/>
          <w:color w:val="000000"/>
          <w:kern w:val="0"/>
          <w:sz w:val="44"/>
          <w:szCs w:val="44"/>
        </w:rPr>
        <w:t>广州市教育局关于加强新时代基础教育</w:t>
      </w:r>
    </w:p>
    <w:p w:rsidR="00BB63D7" w:rsidRPr="008C34F7" w:rsidRDefault="00BB63D7" w:rsidP="00BB63D7">
      <w:pPr>
        <w:adjustRightInd w:val="0"/>
        <w:snapToGrid w:val="0"/>
        <w:spacing w:line="560" w:lineRule="exact"/>
        <w:jc w:val="center"/>
        <w:rPr>
          <w:rFonts w:eastAsia="方正小标宋_GBK"/>
          <w:snapToGrid w:val="0"/>
          <w:color w:val="000000"/>
          <w:kern w:val="0"/>
          <w:sz w:val="44"/>
          <w:szCs w:val="44"/>
        </w:rPr>
      </w:pPr>
      <w:r w:rsidRPr="00CD5C0B">
        <w:rPr>
          <w:rFonts w:eastAsia="方正小标宋_GBK"/>
          <w:snapToGrid w:val="0"/>
          <w:color w:val="000000"/>
          <w:kern w:val="0"/>
          <w:sz w:val="44"/>
          <w:szCs w:val="44"/>
        </w:rPr>
        <w:t>教研体系建设的实施方案</w:t>
      </w:r>
    </w:p>
    <w:bookmarkEnd w:id="0"/>
    <w:p w:rsidR="00BB63D7" w:rsidRPr="00CD5C0B" w:rsidRDefault="00BB63D7" w:rsidP="00BB63D7">
      <w:pPr>
        <w:widowControl/>
        <w:adjustRightInd w:val="0"/>
        <w:snapToGrid w:val="0"/>
        <w:spacing w:line="560" w:lineRule="exact"/>
        <w:jc w:val="left"/>
        <w:rPr>
          <w:rFonts w:eastAsia="仿宋_GB2312"/>
          <w:snapToGrid w:val="0"/>
          <w:color w:val="000000"/>
          <w:kern w:val="0"/>
          <w:sz w:val="32"/>
          <w:szCs w:val="32"/>
        </w:rPr>
      </w:pP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snapToGrid w:val="0"/>
          <w:color w:val="000000"/>
          <w:kern w:val="0"/>
          <w:sz w:val="32"/>
          <w:szCs w:val="32"/>
        </w:rPr>
        <w:t>为</w:t>
      </w:r>
      <w:r w:rsidRPr="008C34F7">
        <w:rPr>
          <w:rFonts w:eastAsia="仿宋_GB2312"/>
          <w:snapToGrid w:val="0"/>
          <w:color w:val="000000"/>
          <w:kern w:val="0"/>
          <w:sz w:val="32"/>
          <w:szCs w:val="32"/>
        </w:rPr>
        <w:t>加强新时代教研体系建设，充分发挥教研工作对基础教育教学质量</w:t>
      </w:r>
      <w:r w:rsidRPr="00CD5C0B">
        <w:rPr>
          <w:rFonts w:eastAsia="仿宋_GB2312"/>
          <w:snapToGrid w:val="0"/>
          <w:color w:val="000000"/>
          <w:kern w:val="0"/>
          <w:sz w:val="32"/>
          <w:szCs w:val="32"/>
        </w:rPr>
        <w:t>保障、</w:t>
      </w:r>
      <w:r w:rsidRPr="008C34F7">
        <w:rPr>
          <w:rFonts w:eastAsia="仿宋_GB2312"/>
          <w:snapToGrid w:val="0"/>
          <w:color w:val="000000"/>
          <w:kern w:val="0"/>
          <w:sz w:val="32"/>
          <w:szCs w:val="32"/>
        </w:rPr>
        <w:t>支撑作用</w:t>
      </w:r>
      <w:r w:rsidRPr="00CD5C0B">
        <w:rPr>
          <w:rFonts w:eastAsia="仿宋_GB2312"/>
          <w:snapToGrid w:val="0"/>
          <w:color w:val="000000"/>
          <w:kern w:val="0"/>
          <w:sz w:val="32"/>
          <w:szCs w:val="32"/>
        </w:rPr>
        <w:t>，</w:t>
      </w:r>
      <w:r w:rsidRPr="008C34F7">
        <w:rPr>
          <w:rFonts w:eastAsia="仿宋_GB2312"/>
          <w:snapToGrid w:val="0"/>
          <w:color w:val="000000"/>
          <w:kern w:val="0"/>
          <w:sz w:val="32"/>
          <w:szCs w:val="32"/>
        </w:rPr>
        <w:t>根据《教育部关于加强和改进新时代基础教育教研工作的意见》</w:t>
      </w:r>
      <w:r w:rsidRPr="008C34F7">
        <w:rPr>
          <w:rFonts w:eastAsia="仿宋_GB2312"/>
          <w:snapToGrid w:val="0"/>
          <w:color w:val="000000"/>
          <w:kern w:val="0"/>
          <w:sz w:val="32"/>
          <w:szCs w:val="32"/>
        </w:rPr>
        <w:t>(</w:t>
      </w:r>
      <w:r w:rsidRPr="008C34F7">
        <w:rPr>
          <w:rFonts w:eastAsia="仿宋_GB2312"/>
          <w:snapToGrid w:val="0"/>
          <w:color w:val="000000"/>
          <w:kern w:val="0"/>
          <w:sz w:val="32"/>
          <w:szCs w:val="32"/>
        </w:rPr>
        <w:t>教基〔</w:t>
      </w:r>
      <w:r w:rsidRPr="00D26ADE">
        <w:rPr>
          <w:rFonts w:eastAsia="仿宋_GB2312"/>
          <w:snapToGrid w:val="0"/>
          <w:color w:val="000000"/>
          <w:kern w:val="0"/>
          <w:sz w:val="32"/>
          <w:szCs w:val="32"/>
        </w:rPr>
        <w:t>2019</w:t>
      </w:r>
      <w:r w:rsidRPr="00192A18">
        <w:rPr>
          <w:rFonts w:eastAsia="仿宋_GB2312"/>
          <w:snapToGrid w:val="0"/>
          <w:color w:val="000000"/>
          <w:kern w:val="0"/>
          <w:sz w:val="32"/>
          <w:szCs w:val="32"/>
        </w:rPr>
        <w:t>〕</w:t>
      </w:r>
      <w:r w:rsidRPr="00CD5C0B">
        <w:rPr>
          <w:rFonts w:eastAsia="仿宋_GB2312"/>
          <w:snapToGrid w:val="0"/>
          <w:color w:val="000000"/>
          <w:kern w:val="0"/>
          <w:sz w:val="32"/>
          <w:szCs w:val="32"/>
        </w:rPr>
        <w:t>14</w:t>
      </w:r>
      <w:r w:rsidRPr="00CD5C0B">
        <w:rPr>
          <w:rFonts w:eastAsia="仿宋_GB2312"/>
          <w:snapToGrid w:val="0"/>
          <w:color w:val="000000"/>
          <w:kern w:val="0"/>
          <w:sz w:val="32"/>
          <w:szCs w:val="32"/>
        </w:rPr>
        <w:t>号</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和《广东省教育厅关于建立健全新时代基础教育教研体系的实施意见》（粤教教研〔</w:t>
      </w:r>
      <w:r w:rsidRPr="00CD5C0B">
        <w:rPr>
          <w:rFonts w:eastAsia="仿宋_GB2312"/>
          <w:snapToGrid w:val="0"/>
          <w:color w:val="000000"/>
          <w:kern w:val="0"/>
          <w:sz w:val="32"/>
          <w:szCs w:val="32"/>
        </w:rPr>
        <w:t>2020</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1</w:t>
      </w:r>
      <w:r w:rsidRPr="00CD5C0B">
        <w:rPr>
          <w:rFonts w:eastAsia="仿宋_GB2312"/>
          <w:snapToGrid w:val="0"/>
          <w:color w:val="000000"/>
          <w:kern w:val="0"/>
          <w:sz w:val="32"/>
          <w:szCs w:val="32"/>
        </w:rPr>
        <w:t>号）要求，结合我市实际，制定本实施方案。</w:t>
      </w:r>
    </w:p>
    <w:p w:rsidR="00BB63D7" w:rsidRPr="008C34F7" w:rsidRDefault="00BB63D7" w:rsidP="00BB63D7">
      <w:pPr>
        <w:adjustRightInd w:val="0"/>
        <w:snapToGrid w:val="0"/>
        <w:spacing w:line="560" w:lineRule="exact"/>
        <w:ind w:firstLine="675"/>
        <w:rPr>
          <w:rFonts w:eastAsia="黑体"/>
          <w:bCs/>
          <w:snapToGrid w:val="0"/>
          <w:color w:val="000000"/>
          <w:kern w:val="0"/>
          <w:sz w:val="32"/>
          <w:szCs w:val="32"/>
        </w:rPr>
      </w:pPr>
      <w:r w:rsidRPr="00CD5C0B">
        <w:rPr>
          <w:rFonts w:eastAsia="黑体"/>
          <w:bCs/>
          <w:snapToGrid w:val="0"/>
          <w:color w:val="000000"/>
          <w:kern w:val="0"/>
          <w:sz w:val="32"/>
          <w:szCs w:val="32"/>
        </w:rPr>
        <w:t>一、总体要求</w:t>
      </w:r>
    </w:p>
    <w:p w:rsidR="00BB63D7" w:rsidRPr="008C34F7"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（一）</w:t>
      </w:r>
      <w:r w:rsidRPr="008C34F7">
        <w:rPr>
          <w:rFonts w:eastAsia="楷体_GB2312"/>
          <w:snapToGrid w:val="0"/>
          <w:color w:val="000000"/>
          <w:kern w:val="0"/>
          <w:sz w:val="32"/>
          <w:szCs w:val="32"/>
        </w:rPr>
        <w:t>指导思想</w:t>
      </w:r>
    </w:p>
    <w:p w:rsidR="00BB63D7" w:rsidRPr="00D26ADE" w:rsidRDefault="00BB63D7" w:rsidP="00BB63D7">
      <w:pPr>
        <w:adjustRightInd w:val="0"/>
        <w:snapToGrid w:val="0"/>
        <w:spacing w:line="560" w:lineRule="exact"/>
        <w:ind w:firstLine="675"/>
        <w:rPr>
          <w:rFonts w:eastAsia="仿宋_GB2312"/>
          <w:snapToGrid w:val="0"/>
          <w:color w:val="000000"/>
          <w:kern w:val="0"/>
          <w:sz w:val="32"/>
          <w:szCs w:val="32"/>
        </w:rPr>
      </w:pPr>
      <w:r w:rsidRPr="008C34F7">
        <w:rPr>
          <w:rFonts w:eastAsia="仿宋_GB2312"/>
          <w:snapToGrid w:val="0"/>
          <w:color w:val="000000"/>
          <w:kern w:val="0"/>
          <w:sz w:val="32"/>
          <w:szCs w:val="32"/>
        </w:rPr>
        <w:t>坚持以习近平新时代中国特色社会主义思想为指导，以服务学校教育教学、服务教师专业成长、服务学生全面发展、服务教育管理决策作为教研工作主要任务，把加强教研工作摆在基础教育改革发展更加突出位置，充分发挥教研工作对基础教育质量的支撑、推动作用</w:t>
      </w:r>
      <w:r w:rsidRPr="00CD5C0B">
        <w:rPr>
          <w:rFonts w:eastAsia="仿宋_GB2312"/>
          <w:snapToGrid w:val="0"/>
          <w:color w:val="000000"/>
          <w:kern w:val="0"/>
          <w:sz w:val="32"/>
          <w:szCs w:val="32"/>
        </w:rPr>
        <w:t>。</w:t>
      </w:r>
      <w:r w:rsidRPr="008C34F7">
        <w:rPr>
          <w:rFonts w:eastAsia="仿宋_GB2312"/>
          <w:snapToGrid w:val="0"/>
          <w:color w:val="000000"/>
          <w:kern w:val="0"/>
          <w:sz w:val="32"/>
          <w:szCs w:val="32"/>
        </w:rPr>
        <w:t>立足构建公平卓越、活力创新、开放包容的广州教育新体系，把广州教研体系培育成推动全市基础教育高质量发展的引擎，为落实立德树人根本任务、发展素质教育、构建德智体美劳全面培养的教育体系提供专业支撑和智力支持。</w:t>
      </w:r>
    </w:p>
    <w:p w:rsidR="00BB63D7" w:rsidRPr="008C34F7"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（二）基本目标</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8C34F7">
        <w:rPr>
          <w:rFonts w:eastAsia="仿宋_GB2312"/>
          <w:snapToGrid w:val="0"/>
          <w:color w:val="000000"/>
          <w:kern w:val="0"/>
          <w:sz w:val="32"/>
          <w:szCs w:val="32"/>
        </w:rPr>
        <w:t>经过</w:t>
      </w:r>
      <w:r w:rsidRPr="00D26ADE">
        <w:rPr>
          <w:rFonts w:eastAsia="仿宋_GB2312"/>
          <w:snapToGrid w:val="0"/>
          <w:color w:val="000000"/>
          <w:kern w:val="0"/>
          <w:sz w:val="32"/>
          <w:szCs w:val="32"/>
        </w:rPr>
        <w:t>3—5</w:t>
      </w:r>
      <w:r w:rsidRPr="00192A18">
        <w:rPr>
          <w:rFonts w:eastAsia="仿宋_GB2312"/>
          <w:snapToGrid w:val="0"/>
          <w:color w:val="000000"/>
          <w:kern w:val="0"/>
          <w:sz w:val="32"/>
          <w:szCs w:val="32"/>
        </w:rPr>
        <w:t>年时间，全面优化基础教育教研体系，完善教研队伍建设机制，创新教研实践方式，提高教研条件保障水平，促进教研质量均衡发展，</w:t>
      </w:r>
      <w:r w:rsidRPr="00CD5C0B">
        <w:rPr>
          <w:rFonts w:eastAsia="仿宋_GB2312"/>
          <w:snapToGrid w:val="0"/>
          <w:color w:val="000000"/>
          <w:kern w:val="0"/>
          <w:sz w:val="32"/>
          <w:szCs w:val="32"/>
        </w:rPr>
        <w:t>充分发挥教研机构的功能和作用，有效引领学校课程与教学改革，不断推动教师改进教学方式，促进学生</w:t>
      </w:r>
      <w:r w:rsidRPr="00CD5C0B">
        <w:rPr>
          <w:rFonts w:eastAsia="仿宋_GB2312"/>
          <w:snapToGrid w:val="0"/>
          <w:color w:val="000000"/>
          <w:kern w:val="0"/>
          <w:sz w:val="32"/>
          <w:szCs w:val="32"/>
        </w:rPr>
        <w:lastRenderedPageBreak/>
        <w:t>综合素质全面提升，有力支撑教育科学决策，推动广州基础教育教研工作高质量发展，努力使广州教研体系发展成为全国城市教研体系的示范样本。</w:t>
      </w:r>
    </w:p>
    <w:p w:rsidR="00BB63D7" w:rsidRPr="00CD5C0B" w:rsidRDefault="00BB63D7" w:rsidP="00BB63D7">
      <w:pPr>
        <w:adjustRightInd w:val="0"/>
        <w:snapToGrid w:val="0"/>
        <w:spacing w:line="560" w:lineRule="exact"/>
        <w:ind w:firstLine="675"/>
        <w:rPr>
          <w:rFonts w:eastAsia="黑体"/>
          <w:bCs/>
          <w:snapToGrid w:val="0"/>
          <w:color w:val="000000"/>
          <w:kern w:val="0"/>
          <w:sz w:val="32"/>
          <w:szCs w:val="32"/>
        </w:rPr>
      </w:pPr>
      <w:r w:rsidRPr="00CD5C0B">
        <w:rPr>
          <w:rFonts w:eastAsia="黑体"/>
          <w:bCs/>
          <w:snapToGrid w:val="0"/>
          <w:color w:val="000000"/>
          <w:kern w:val="0"/>
          <w:sz w:val="32"/>
          <w:szCs w:val="32"/>
        </w:rPr>
        <w:t>二、主要任务</w:t>
      </w:r>
    </w:p>
    <w:p w:rsidR="00BB63D7" w:rsidRPr="00CD5C0B"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（一）建立健全纵横贯通的网格化教研体系</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bCs/>
          <w:snapToGrid w:val="0"/>
          <w:color w:val="000000"/>
          <w:kern w:val="0"/>
          <w:sz w:val="32"/>
          <w:szCs w:val="32"/>
        </w:rPr>
        <w:t>1.</w:t>
      </w:r>
      <w:r w:rsidRPr="00CD5C0B">
        <w:rPr>
          <w:rFonts w:eastAsia="仿宋_GB2312"/>
          <w:b/>
          <w:bCs/>
          <w:snapToGrid w:val="0"/>
          <w:color w:val="000000"/>
          <w:kern w:val="0"/>
          <w:sz w:val="32"/>
          <w:szCs w:val="32"/>
        </w:rPr>
        <w:t>加强教研机构建设。</w:t>
      </w:r>
      <w:r w:rsidRPr="00CD5C0B">
        <w:rPr>
          <w:rFonts w:eastAsia="仿宋_GB2312"/>
          <w:snapToGrid w:val="0"/>
          <w:color w:val="000000"/>
          <w:kern w:val="0"/>
          <w:sz w:val="32"/>
          <w:szCs w:val="32"/>
        </w:rPr>
        <w:t>健全市、区教研工作体系，市、区在建设教师发展中心过程中，应保持教研机构的完整性与相对独立性。健全市、区教研分工协作机制，增强市级教研统筹与指导能力，明确市、区教研工作重点，普通高中教育阶段教研以市级教研为主，学前教育、义务教育阶段教研市级统筹、以区为主。</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bCs/>
          <w:snapToGrid w:val="0"/>
          <w:color w:val="000000"/>
          <w:kern w:val="0"/>
          <w:sz w:val="32"/>
          <w:szCs w:val="32"/>
        </w:rPr>
        <w:t>2.</w:t>
      </w:r>
      <w:r w:rsidRPr="00CD5C0B">
        <w:rPr>
          <w:rFonts w:eastAsia="仿宋_GB2312"/>
          <w:b/>
          <w:bCs/>
          <w:snapToGrid w:val="0"/>
          <w:color w:val="000000"/>
          <w:kern w:val="0"/>
          <w:sz w:val="32"/>
          <w:szCs w:val="32"/>
        </w:rPr>
        <w:t>打通教研体系纵向功能性节点。</w:t>
      </w:r>
      <w:r w:rsidRPr="00CD5C0B">
        <w:rPr>
          <w:rFonts w:eastAsia="仿宋_GB2312"/>
          <w:snapToGrid w:val="0"/>
          <w:color w:val="000000"/>
          <w:kern w:val="0"/>
          <w:sz w:val="32"/>
          <w:szCs w:val="32"/>
        </w:rPr>
        <w:t>加快市、区、校教研纵向功能性节点建设，实现不同层级教研主体有效联动发展。完善市、区、校三级教研联动机制，定期组织羊城教研大讲堂，加强市、区教研机构以及区与区教研机构之间的互动。健全市级学科教研专委会、特约教研员、教研中心组、专项研究组、学科教研组等教研团队工作机制，拓宽教研团队成员区域分布。推动市、区教研机构下沉一线，加强课程教学改革的研究与引领，指导中小学（幼儿园）课程实施和学业质量提升，建成</w:t>
      </w:r>
      <w:r w:rsidRPr="00CD5C0B">
        <w:rPr>
          <w:rFonts w:eastAsia="仿宋_GB2312"/>
          <w:snapToGrid w:val="0"/>
          <w:color w:val="000000"/>
          <w:kern w:val="0"/>
          <w:sz w:val="32"/>
          <w:szCs w:val="32"/>
        </w:rPr>
        <w:t>5</w:t>
      </w:r>
      <w:r w:rsidRPr="00CD5C0B">
        <w:rPr>
          <w:rFonts w:eastAsia="仿宋_GB2312"/>
          <w:snapToGrid w:val="0"/>
          <w:color w:val="000000"/>
          <w:kern w:val="0"/>
          <w:sz w:val="32"/>
          <w:szCs w:val="32"/>
        </w:rPr>
        <w:t>个左右市、区教研示范基地，发挥教研指导作用。开展镇街教研机构建设试点工作，规划并实施广州镇街教研机构建设行动方案，建立</w:t>
      </w:r>
      <w:r w:rsidRPr="00CD5C0B">
        <w:rPr>
          <w:rFonts w:eastAsia="仿宋_GB2312"/>
          <w:snapToGrid w:val="0"/>
          <w:color w:val="000000"/>
          <w:kern w:val="0"/>
          <w:sz w:val="32"/>
          <w:szCs w:val="32"/>
        </w:rPr>
        <w:t>30</w:t>
      </w:r>
      <w:r w:rsidRPr="00CD5C0B">
        <w:rPr>
          <w:rFonts w:eastAsia="仿宋_GB2312"/>
          <w:snapToGrid w:val="0"/>
          <w:color w:val="000000"/>
          <w:kern w:val="0"/>
          <w:sz w:val="32"/>
          <w:szCs w:val="32"/>
        </w:rPr>
        <w:t>个左右镇街教研机构，健全教研业务功能性节点。</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3.</w:t>
      </w:r>
      <w:r w:rsidRPr="00CD5C0B">
        <w:rPr>
          <w:rFonts w:eastAsia="仿宋_GB2312"/>
          <w:b/>
          <w:snapToGrid w:val="0"/>
          <w:color w:val="000000"/>
          <w:kern w:val="0"/>
          <w:sz w:val="32"/>
          <w:szCs w:val="32"/>
        </w:rPr>
        <w:t>创建教研体系横向示范性片区。</w:t>
      </w:r>
      <w:r w:rsidRPr="00CD5C0B">
        <w:rPr>
          <w:rFonts w:eastAsia="仿宋_GB2312"/>
          <w:snapToGrid w:val="0"/>
          <w:color w:val="000000"/>
          <w:kern w:val="0"/>
          <w:sz w:val="32"/>
          <w:szCs w:val="32"/>
        </w:rPr>
        <w:t>健全广州市教育研究院分院建设，发挥分院片区教研的职能。构建片区教研运作机制，建</w:t>
      </w:r>
      <w:r w:rsidRPr="00CD5C0B">
        <w:rPr>
          <w:rFonts w:eastAsia="仿宋_GB2312"/>
          <w:snapToGrid w:val="0"/>
          <w:color w:val="000000"/>
          <w:kern w:val="0"/>
          <w:sz w:val="32"/>
          <w:szCs w:val="32"/>
        </w:rPr>
        <w:lastRenderedPageBreak/>
        <w:t>立</w:t>
      </w:r>
      <w:r w:rsidRPr="00CD5C0B">
        <w:rPr>
          <w:rFonts w:eastAsia="仿宋_GB2312"/>
          <w:snapToGrid w:val="0"/>
          <w:color w:val="000000"/>
          <w:kern w:val="0"/>
          <w:sz w:val="32"/>
          <w:szCs w:val="32"/>
        </w:rPr>
        <w:t>2</w:t>
      </w:r>
      <w:r w:rsidRPr="00CD5C0B">
        <w:rPr>
          <w:rFonts w:eastAsia="仿宋_GB2312"/>
          <w:snapToGrid w:val="0"/>
          <w:color w:val="000000"/>
          <w:kern w:val="0"/>
          <w:sz w:val="32"/>
          <w:szCs w:val="32"/>
        </w:rPr>
        <w:t>个跨区域分片教研示范点。将原有的市、区、校</w:t>
      </w:r>
      <w:r w:rsidRPr="00CD5C0B">
        <w:rPr>
          <w:rFonts w:eastAsia="仿宋_GB2312"/>
          <w:snapToGrid w:val="0"/>
          <w:color w:val="000000"/>
          <w:kern w:val="0"/>
          <w:sz w:val="32"/>
          <w:szCs w:val="32"/>
        </w:rPr>
        <w:t xml:space="preserve"> “</w:t>
      </w:r>
      <w:r w:rsidRPr="00CD5C0B">
        <w:rPr>
          <w:rFonts w:eastAsia="仿宋_GB2312"/>
          <w:snapToGrid w:val="0"/>
          <w:color w:val="000000"/>
          <w:kern w:val="0"/>
          <w:sz w:val="32"/>
          <w:szCs w:val="32"/>
        </w:rPr>
        <w:t>三级</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教研转型升级为市、片区、区、校</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四级</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教研，通过片区教研，促进教研融合，加快城乡教育一体化进程。</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4.</w:t>
      </w:r>
      <w:r w:rsidRPr="00CD5C0B">
        <w:rPr>
          <w:rFonts w:eastAsia="仿宋_GB2312"/>
          <w:b/>
          <w:snapToGrid w:val="0"/>
          <w:color w:val="000000"/>
          <w:kern w:val="0"/>
          <w:sz w:val="32"/>
          <w:szCs w:val="32"/>
        </w:rPr>
        <w:t>优化加强中小学校本教研。</w:t>
      </w:r>
      <w:r w:rsidRPr="00CD5C0B">
        <w:rPr>
          <w:rFonts w:eastAsia="仿宋_GB2312"/>
          <w:snapToGrid w:val="0"/>
          <w:color w:val="000000"/>
          <w:kern w:val="0"/>
          <w:sz w:val="32"/>
          <w:szCs w:val="32"/>
        </w:rPr>
        <w:t>加强全市中小学（幼儿园）校（园）本教研工作指导，制定中小学（幼儿园）校（园）本教研实施指南，规范校（园）本教研组织建设和制度建设，增强校（园）本教研的计划性、科学性和实效性，指导中小学（幼儿园）科学设计与实施校本教研活动，充分发挥教研组、备课组、年级组在研究学生学习、改进教学方法、优化作业设计、解决教学问题、指导家庭教育等方面的作用。定期组织校（园）本教研成果遴选，加大校（园）本教研成果推广力度，增强校（园）本教研创新发展动力。</w:t>
      </w:r>
    </w:p>
    <w:p w:rsidR="00BB63D7" w:rsidRPr="00CD5C0B"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（二）打造专兼结合的创新型教研队伍</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5.</w:t>
      </w:r>
      <w:r w:rsidRPr="00CD5C0B">
        <w:rPr>
          <w:rFonts w:eastAsia="仿宋_GB2312"/>
          <w:b/>
          <w:snapToGrid w:val="0"/>
          <w:color w:val="000000"/>
          <w:kern w:val="0"/>
          <w:sz w:val="32"/>
          <w:szCs w:val="32"/>
        </w:rPr>
        <w:t>提升专职教研员配备水平。</w:t>
      </w:r>
      <w:r w:rsidRPr="00CD5C0B">
        <w:rPr>
          <w:rFonts w:eastAsia="仿宋_GB2312"/>
          <w:snapToGrid w:val="0"/>
          <w:color w:val="000000"/>
          <w:kern w:val="0"/>
          <w:sz w:val="32"/>
          <w:szCs w:val="32"/>
        </w:rPr>
        <w:t>落实市、区教研机构按照国家课程方案配齐配强各学科专职教研员要求，市和有条件的区教研机构按学段配齐配强所有学科（含学前教育、特殊教育、心理健康教育等专门教育）专职教研员，逐步实现全市专职教研员占专任教师比例高于全国平均水平，市教研机构支持教研工作的专业技术人员比例达到</w:t>
      </w:r>
      <w:r w:rsidRPr="00CD5C0B">
        <w:rPr>
          <w:rFonts w:eastAsia="仿宋_GB2312"/>
          <w:snapToGrid w:val="0"/>
          <w:color w:val="000000"/>
          <w:kern w:val="0"/>
          <w:sz w:val="32"/>
          <w:szCs w:val="32"/>
        </w:rPr>
        <w:t>90%</w:t>
      </w:r>
      <w:r w:rsidRPr="00CD5C0B">
        <w:rPr>
          <w:rFonts w:eastAsia="仿宋_GB2312"/>
          <w:snapToGrid w:val="0"/>
          <w:color w:val="000000"/>
          <w:kern w:val="0"/>
          <w:sz w:val="32"/>
          <w:szCs w:val="32"/>
        </w:rPr>
        <w:t>以上。市级教研机构根据我市推动基础教育高质量发展的要求和小学、初中、高中各学段的实际需求，分学段合理配备专职教研员。原则上课时量大的学科，每个学科每个学段应配备</w:t>
      </w:r>
      <w:r w:rsidRPr="00CD5C0B">
        <w:rPr>
          <w:rFonts w:eastAsia="仿宋_GB2312"/>
          <w:snapToGrid w:val="0"/>
          <w:color w:val="000000"/>
          <w:kern w:val="0"/>
          <w:sz w:val="32"/>
          <w:szCs w:val="32"/>
        </w:rPr>
        <w:t>2</w:t>
      </w:r>
      <w:r w:rsidRPr="00CD5C0B">
        <w:rPr>
          <w:rFonts w:eastAsia="仿宋_GB2312"/>
          <w:snapToGrid w:val="0"/>
          <w:color w:val="000000"/>
          <w:kern w:val="0"/>
          <w:sz w:val="32"/>
          <w:szCs w:val="32"/>
        </w:rPr>
        <w:t>到</w:t>
      </w:r>
      <w:r w:rsidRPr="00CD5C0B">
        <w:rPr>
          <w:rFonts w:eastAsia="仿宋_GB2312"/>
          <w:snapToGrid w:val="0"/>
          <w:color w:val="000000"/>
          <w:kern w:val="0"/>
          <w:sz w:val="32"/>
          <w:szCs w:val="32"/>
        </w:rPr>
        <w:t>3</w:t>
      </w:r>
      <w:r w:rsidRPr="00CD5C0B">
        <w:rPr>
          <w:rFonts w:eastAsia="仿宋_GB2312"/>
          <w:snapToGrid w:val="0"/>
          <w:color w:val="000000"/>
          <w:kern w:val="0"/>
          <w:sz w:val="32"/>
          <w:szCs w:val="32"/>
        </w:rPr>
        <w:t>名专职教研员，其他学科每学段至少配备</w:t>
      </w:r>
      <w:r w:rsidRPr="00CD5C0B">
        <w:rPr>
          <w:rFonts w:eastAsia="仿宋_GB2312"/>
          <w:snapToGrid w:val="0"/>
          <w:color w:val="000000"/>
          <w:kern w:val="0"/>
          <w:sz w:val="32"/>
          <w:szCs w:val="32"/>
        </w:rPr>
        <w:t>1</w:t>
      </w:r>
      <w:r w:rsidRPr="00CD5C0B">
        <w:rPr>
          <w:rFonts w:eastAsia="仿宋_GB2312"/>
          <w:snapToGrid w:val="0"/>
          <w:color w:val="000000"/>
          <w:kern w:val="0"/>
          <w:sz w:val="32"/>
          <w:szCs w:val="32"/>
        </w:rPr>
        <w:t>名专职教研员。进一步重视加强信息技术、体育、艺术、劳动教</w:t>
      </w:r>
      <w:r w:rsidRPr="00CD5C0B">
        <w:rPr>
          <w:rFonts w:eastAsia="仿宋_GB2312"/>
          <w:snapToGrid w:val="0"/>
          <w:color w:val="000000"/>
          <w:kern w:val="0"/>
          <w:sz w:val="32"/>
          <w:szCs w:val="32"/>
        </w:rPr>
        <w:lastRenderedPageBreak/>
        <w:t>育、心理健康教育、通用技术、综合实践等学科专职教研员的配备，确保这些学科至少配备</w:t>
      </w:r>
      <w:r w:rsidRPr="00CD5C0B">
        <w:rPr>
          <w:rFonts w:eastAsia="仿宋_GB2312"/>
          <w:snapToGrid w:val="0"/>
          <w:color w:val="000000"/>
          <w:kern w:val="0"/>
          <w:sz w:val="32"/>
          <w:szCs w:val="32"/>
        </w:rPr>
        <w:t>1</w:t>
      </w:r>
      <w:r w:rsidRPr="00CD5C0B">
        <w:rPr>
          <w:rFonts w:eastAsia="仿宋_GB2312"/>
          <w:snapToGrid w:val="0"/>
          <w:color w:val="000000"/>
          <w:kern w:val="0"/>
          <w:sz w:val="32"/>
          <w:szCs w:val="32"/>
        </w:rPr>
        <w:t>名专职教研员。区一级教研机构参照市级教研机构教研员配置的方式，原则上分学科分学段配置专职教研员。</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6.</w:t>
      </w:r>
      <w:r w:rsidRPr="00CD5C0B">
        <w:rPr>
          <w:rFonts w:eastAsia="仿宋_GB2312"/>
          <w:b/>
          <w:snapToGrid w:val="0"/>
          <w:color w:val="000000"/>
          <w:kern w:val="0"/>
          <w:sz w:val="32"/>
          <w:szCs w:val="32"/>
        </w:rPr>
        <w:t>加强兼职教研队伍建设。</w:t>
      </w:r>
      <w:r w:rsidRPr="00CD5C0B">
        <w:rPr>
          <w:rFonts w:eastAsia="仿宋_GB2312"/>
          <w:snapToGrid w:val="0"/>
          <w:color w:val="000000"/>
          <w:kern w:val="0"/>
          <w:sz w:val="32"/>
          <w:szCs w:val="32"/>
        </w:rPr>
        <w:t>定期从中小学或其他单位聘请若干合资格合条件的特约教研员或兼职教研员，扩大教育学会学科教研专委会等教研团队规模，力争兼职教研队伍人数达到</w:t>
      </w:r>
      <w:r w:rsidRPr="00CD5C0B">
        <w:rPr>
          <w:rFonts w:eastAsia="仿宋_GB2312"/>
          <w:snapToGrid w:val="0"/>
          <w:color w:val="000000"/>
          <w:kern w:val="0"/>
          <w:sz w:val="32"/>
          <w:szCs w:val="32"/>
        </w:rPr>
        <w:t>2000</w:t>
      </w:r>
      <w:r w:rsidRPr="00CD5C0B">
        <w:rPr>
          <w:rFonts w:eastAsia="仿宋_GB2312"/>
          <w:snapToGrid w:val="0"/>
          <w:color w:val="000000"/>
          <w:kern w:val="0"/>
          <w:sz w:val="32"/>
          <w:szCs w:val="32"/>
        </w:rPr>
        <w:t>人；进一步规范特约教研员与兼职教研员的聘用和管理，定期开展特约教研员与兼职教研员理论学习活动。</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7.</w:t>
      </w:r>
      <w:r w:rsidRPr="00CD5C0B">
        <w:rPr>
          <w:rFonts w:eastAsia="仿宋_GB2312"/>
          <w:b/>
          <w:snapToGrid w:val="0"/>
          <w:color w:val="000000"/>
          <w:kern w:val="0"/>
          <w:sz w:val="32"/>
          <w:szCs w:val="32"/>
        </w:rPr>
        <w:t>严格教研员专业标准。</w:t>
      </w:r>
      <w:r w:rsidRPr="00CD5C0B">
        <w:rPr>
          <w:rFonts w:eastAsia="仿宋_GB2312"/>
          <w:snapToGrid w:val="0"/>
          <w:color w:val="000000"/>
          <w:kern w:val="0"/>
          <w:sz w:val="32"/>
          <w:szCs w:val="32"/>
        </w:rPr>
        <w:t>建立健全广州市教研员专业标准，严格把好教研员准入关，原则上教研员应有</w:t>
      </w:r>
      <w:r w:rsidRPr="00CD5C0B">
        <w:rPr>
          <w:rFonts w:eastAsia="仿宋_GB2312"/>
          <w:snapToGrid w:val="0"/>
          <w:color w:val="000000"/>
          <w:kern w:val="0"/>
          <w:sz w:val="32"/>
          <w:szCs w:val="32"/>
        </w:rPr>
        <w:t>6</w:t>
      </w:r>
      <w:r w:rsidRPr="00CD5C0B">
        <w:rPr>
          <w:rFonts w:eastAsia="仿宋_GB2312"/>
          <w:snapToGrid w:val="0"/>
          <w:color w:val="000000"/>
          <w:kern w:val="0"/>
          <w:sz w:val="32"/>
          <w:szCs w:val="32"/>
        </w:rPr>
        <w:t>年以上教育教学工作经历，具有中级以上教师专业技术职称，在教育教学上取得优异成绩，具有市或区学科教研中心组、</w:t>
      </w:r>
      <w:r w:rsidRPr="00CD5C0B">
        <w:rPr>
          <w:rFonts w:eastAsia="仿宋_GB2312"/>
          <w:bCs/>
          <w:snapToGrid w:val="0"/>
          <w:color w:val="000000"/>
          <w:kern w:val="0"/>
          <w:sz w:val="32"/>
          <w:szCs w:val="32"/>
        </w:rPr>
        <w:t>教育学会学科教研专委会、特约教研员等教研</w:t>
      </w:r>
      <w:r w:rsidRPr="00CD5C0B">
        <w:rPr>
          <w:rFonts w:eastAsia="仿宋_GB2312"/>
          <w:snapToGrid w:val="0"/>
          <w:color w:val="000000"/>
          <w:kern w:val="0"/>
          <w:sz w:val="32"/>
          <w:szCs w:val="32"/>
        </w:rPr>
        <w:t>工作经历，担任过区级以上课题主持人。严格实施教研员退出机制，对不履行教研岗位职责、违背教研学术道德、不适宜继续从事教研工作的教研员，按教育部教基〔</w:t>
      </w:r>
      <w:r w:rsidRPr="00CD5C0B">
        <w:rPr>
          <w:rFonts w:eastAsia="仿宋_GB2312"/>
          <w:snapToGrid w:val="0"/>
          <w:color w:val="000000"/>
          <w:kern w:val="0"/>
          <w:sz w:val="32"/>
          <w:szCs w:val="32"/>
        </w:rPr>
        <w:t>2019</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14</w:t>
      </w:r>
      <w:r w:rsidRPr="00CD5C0B">
        <w:rPr>
          <w:rFonts w:eastAsia="仿宋_GB2312"/>
          <w:snapToGrid w:val="0"/>
          <w:color w:val="000000"/>
          <w:kern w:val="0"/>
          <w:sz w:val="32"/>
          <w:szCs w:val="32"/>
        </w:rPr>
        <w:t>号等文件的要求处理。</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8.</w:t>
      </w:r>
      <w:r w:rsidRPr="00CD5C0B">
        <w:rPr>
          <w:rFonts w:eastAsia="仿宋_GB2312"/>
          <w:b/>
          <w:snapToGrid w:val="0"/>
          <w:color w:val="000000"/>
          <w:kern w:val="0"/>
          <w:sz w:val="32"/>
          <w:szCs w:val="32"/>
        </w:rPr>
        <w:t>构建</w:t>
      </w:r>
      <w:r w:rsidRPr="00CD5C0B">
        <w:rPr>
          <w:rFonts w:eastAsia="仿宋_GB2312"/>
          <w:b/>
          <w:snapToGrid w:val="0"/>
          <w:color w:val="000000"/>
          <w:kern w:val="0"/>
          <w:sz w:val="32"/>
          <w:szCs w:val="32"/>
        </w:rPr>
        <w:t>“</w:t>
      </w:r>
      <w:r w:rsidRPr="00CD5C0B">
        <w:rPr>
          <w:rFonts w:eastAsia="仿宋_GB2312"/>
          <w:b/>
          <w:snapToGrid w:val="0"/>
          <w:color w:val="000000"/>
          <w:kern w:val="0"/>
          <w:sz w:val="32"/>
          <w:szCs w:val="32"/>
        </w:rPr>
        <w:t>研训合一</w:t>
      </w:r>
      <w:r w:rsidRPr="00CD5C0B">
        <w:rPr>
          <w:rFonts w:eastAsia="仿宋_GB2312"/>
          <w:b/>
          <w:snapToGrid w:val="0"/>
          <w:color w:val="000000"/>
          <w:kern w:val="0"/>
          <w:sz w:val="32"/>
          <w:szCs w:val="32"/>
        </w:rPr>
        <w:t>”</w:t>
      </w:r>
      <w:r w:rsidRPr="00CD5C0B">
        <w:rPr>
          <w:rFonts w:eastAsia="仿宋_GB2312"/>
          <w:b/>
          <w:snapToGrid w:val="0"/>
          <w:color w:val="000000"/>
          <w:kern w:val="0"/>
          <w:sz w:val="32"/>
          <w:szCs w:val="32"/>
        </w:rPr>
        <w:t>阶梯式培养体系。</w:t>
      </w:r>
      <w:r w:rsidRPr="00CD5C0B">
        <w:rPr>
          <w:rFonts w:eastAsia="仿宋_GB2312"/>
          <w:snapToGrid w:val="0"/>
          <w:color w:val="000000"/>
          <w:kern w:val="0"/>
          <w:sz w:val="32"/>
          <w:szCs w:val="32"/>
        </w:rPr>
        <w:t>整合市、区教研、师训资源，发挥市、区教师发展中心的作用，加快建构</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研训合一</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阶梯式教研员培养体系。落实教研员全员培训要求，确保每位教研员每年接受不少于</w:t>
      </w:r>
      <w:r w:rsidRPr="00CD5C0B">
        <w:rPr>
          <w:rFonts w:eastAsia="仿宋_GB2312"/>
          <w:snapToGrid w:val="0"/>
          <w:color w:val="000000"/>
          <w:kern w:val="0"/>
          <w:sz w:val="32"/>
          <w:szCs w:val="32"/>
        </w:rPr>
        <w:t>90</w:t>
      </w:r>
      <w:r w:rsidRPr="00CD5C0B">
        <w:rPr>
          <w:rFonts w:eastAsia="仿宋_GB2312"/>
          <w:snapToGrid w:val="0"/>
          <w:color w:val="000000"/>
          <w:kern w:val="0"/>
          <w:sz w:val="32"/>
          <w:szCs w:val="32"/>
        </w:rPr>
        <w:t>学时培训。实施教研员能力提升计划，重点加强师德师风建设和专业能力锤炼。建立专职教研员定期到中小学任教制度，专职教研员从事教研工作满</w:t>
      </w:r>
      <w:r w:rsidRPr="00CD5C0B">
        <w:rPr>
          <w:rFonts w:eastAsia="仿宋_GB2312"/>
          <w:snapToGrid w:val="0"/>
          <w:color w:val="000000"/>
          <w:kern w:val="0"/>
          <w:sz w:val="32"/>
          <w:szCs w:val="32"/>
        </w:rPr>
        <w:t>5</w:t>
      </w:r>
      <w:r w:rsidRPr="00CD5C0B">
        <w:rPr>
          <w:rFonts w:eastAsia="仿宋_GB2312"/>
          <w:snapToGrid w:val="0"/>
          <w:color w:val="000000"/>
          <w:kern w:val="0"/>
          <w:sz w:val="32"/>
          <w:szCs w:val="32"/>
        </w:rPr>
        <w:t>年的，原则上要到</w:t>
      </w:r>
      <w:r w:rsidRPr="00CD5C0B">
        <w:rPr>
          <w:rFonts w:eastAsia="仿宋_GB2312"/>
          <w:snapToGrid w:val="0"/>
          <w:color w:val="000000"/>
          <w:kern w:val="0"/>
          <w:sz w:val="32"/>
          <w:szCs w:val="32"/>
        </w:rPr>
        <w:lastRenderedPageBreak/>
        <w:t>中小学校从事</w:t>
      </w:r>
      <w:r w:rsidRPr="00CD5C0B">
        <w:rPr>
          <w:rFonts w:eastAsia="仿宋_GB2312"/>
          <w:snapToGrid w:val="0"/>
          <w:color w:val="000000"/>
          <w:kern w:val="0"/>
          <w:sz w:val="32"/>
          <w:szCs w:val="32"/>
        </w:rPr>
        <w:t>1</w:t>
      </w:r>
      <w:r w:rsidRPr="00CD5C0B">
        <w:rPr>
          <w:rFonts w:eastAsia="仿宋_GB2312"/>
          <w:snapToGrid w:val="0"/>
          <w:color w:val="000000"/>
          <w:kern w:val="0"/>
          <w:sz w:val="32"/>
          <w:szCs w:val="32"/>
        </w:rPr>
        <w:t>年以上的教育教学工作。推进教研领军人才培养计划，打造</w:t>
      </w:r>
      <w:r w:rsidRPr="00CD5C0B">
        <w:rPr>
          <w:rFonts w:eastAsia="仿宋_GB2312"/>
          <w:snapToGrid w:val="0"/>
          <w:color w:val="000000"/>
          <w:kern w:val="0"/>
          <w:sz w:val="32"/>
          <w:szCs w:val="32"/>
        </w:rPr>
        <w:t>3—5</w:t>
      </w:r>
      <w:r w:rsidRPr="00CD5C0B">
        <w:rPr>
          <w:rFonts w:eastAsia="仿宋_GB2312"/>
          <w:snapToGrid w:val="0"/>
          <w:color w:val="000000"/>
          <w:kern w:val="0"/>
          <w:sz w:val="32"/>
          <w:szCs w:val="32"/>
        </w:rPr>
        <w:t>个全国领先的学科教研团队。启动首席学科教研员遴选工作，建立一批市级首席学科教研员工作室。定期组织教研专业能力大赛，不断提升教研员教学实践、听课评课、考试命题、信息技术应用等专业能力。</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9.</w:t>
      </w:r>
      <w:r w:rsidRPr="00CD5C0B">
        <w:rPr>
          <w:rFonts w:eastAsia="仿宋_GB2312"/>
          <w:b/>
          <w:snapToGrid w:val="0"/>
          <w:color w:val="000000"/>
          <w:kern w:val="0"/>
          <w:sz w:val="32"/>
          <w:szCs w:val="32"/>
        </w:rPr>
        <w:t>完善教研员晋升发展机制。</w:t>
      </w:r>
      <w:r w:rsidRPr="00CD5C0B">
        <w:rPr>
          <w:rFonts w:eastAsia="仿宋_GB2312"/>
          <w:snapToGrid w:val="0"/>
          <w:color w:val="000000"/>
          <w:kern w:val="0"/>
          <w:sz w:val="32"/>
          <w:szCs w:val="32"/>
        </w:rPr>
        <w:t>建立健全教研员晋升发展机制，丰富教研员发展通道，增强教研员岗位的吸引力。建立</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旋转门</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制度，有序培养和选拔优秀教研员到各级教育行政部门任职或担任中小学（幼儿园）负责人。提高教研机构专业技术高级岗位设置比例，以更好引进培养优秀教研员，树立教研员的专业性、学术性、权威性。依法保障教研员待遇，尊重教研员合法创造性劳动所获得的荣誉和利益。</w:t>
      </w:r>
    </w:p>
    <w:p w:rsidR="00BB63D7" w:rsidRPr="00CD5C0B"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（三）激发教研实践创新发展动力</w:t>
      </w:r>
    </w:p>
    <w:p w:rsidR="00BB63D7" w:rsidRPr="00CD5C0B" w:rsidRDefault="00BB63D7" w:rsidP="00BB63D7">
      <w:pPr>
        <w:widowControl/>
        <w:adjustRightInd w:val="0"/>
        <w:snapToGrid w:val="0"/>
        <w:spacing w:line="560" w:lineRule="exact"/>
        <w:ind w:firstLine="675"/>
        <w:rPr>
          <w:snapToGrid w:val="0"/>
          <w:color w:val="000000"/>
          <w:kern w:val="0"/>
        </w:rPr>
      </w:pPr>
      <w:r w:rsidRPr="00CD5C0B">
        <w:rPr>
          <w:rFonts w:eastAsia="仿宋_GB2312"/>
          <w:b/>
          <w:snapToGrid w:val="0"/>
          <w:color w:val="000000"/>
          <w:kern w:val="0"/>
          <w:sz w:val="32"/>
          <w:szCs w:val="32"/>
        </w:rPr>
        <w:t>10.</w:t>
      </w:r>
      <w:r w:rsidRPr="00CD5C0B">
        <w:rPr>
          <w:rFonts w:eastAsia="仿宋_GB2312"/>
          <w:b/>
          <w:snapToGrid w:val="0"/>
          <w:color w:val="000000"/>
          <w:kern w:val="0"/>
          <w:sz w:val="32"/>
          <w:szCs w:val="32"/>
        </w:rPr>
        <w:t>建立教研服务新标准。</w:t>
      </w:r>
      <w:r w:rsidRPr="00CD5C0B">
        <w:rPr>
          <w:rFonts w:eastAsia="仿宋_GB2312"/>
          <w:snapToGrid w:val="0"/>
          <w:color w:val="000000"/>
          <w:kern w:val="0"/>
          <w:sz w:val="32"/>
          <w:szCs w:val="32"/>
        </w:rPr>
        <w:t>强化教研机构服务学校教育教学职能，市、区教研机构每学年到校（园）教学视导不少于</w:t>
      </w:r>
      <w:r w:rsidRPr="00CD5C0B">
        <w:rPr>
          <w:rFonts w:eastAsia="仿宋_GB2312"/>
          <w:snapToGrid w:val="0"/>
          <w:color w:val="000000"/>
          <w:kern w:val="0"/>
          <w:sz w:val="32"/>
          <w:szCs w:val="32"/>
        </w:rPr>
        <w:t>8</w:t>
      </w:r>
      <w:r w:rsidRPr="00CD5C0B">
        <w:rPr>
          <w:rFonts w:eastAsia="仿宋_GB2312"/>
          <w:snapToGrid w:val="0"/>
          <w:color w:val="000000"/>
          <w:kern w:val="0"/>
          <w:sz w:val="32"/>
          <w:szCs w:val="32"/>
        </w:rPr>
        <w:t>次，每位教研员平均每学年到学校（幼儿园）听评课不少于</w:t>
      </w:r>
      <w:r w:rsidRPr="00CD5C0B">
        <w:rPr>
          <w:rFonts w:eastAsia="仿宋_GB2312"/>
          <w:snapToGrid w:val="0"/>
          <w:color w:val="000000"/>
          <w:kern w:val="0"/>
          <w:sz w:val="32"/>
          <w:szCs w:val="32"/>
        </w:rPr>
        <w:t>100</w:t>
      </w:r>
      <w:r w:rsidRPr="00CD5C0B">
        <w:rPr>
          <w:rFonts w:eastAsia="仿宋_GB2312"/>
          <w:snapToGrid w:val="0"/>
          <w:color w:val="000000"/>
          <w:kern w:val="0"/>
          <w:sz w:val="32"/>
          <w:szCs w:val="32"/>
        </w:rPr>
        <w:t>节；强化教研机构服务教师专业成长职能，市级教研机构高中各学科每学年组织全市教研活动不少于</w:t>
      </w:r>
      <w:r w:rsidRPr="00CD5C0B">
        <w:rPr>
          <w:rFonts w:eastAsia="仿宋_GB2312"/>
          <w:snapToGrid w:val="0"/>
          <w:color w:val="000000"/>
          <w:kern w:val="0"/>
          <w:sz w:val="32"/>
          <w:szCs w:val="32"/>
        </w:rPr>
        <w:t>8</w:t>
      </w:r>
      <w:r w:rsidRPr="00CD5C0B">
        <w:rPr>
          <w:rFonts w:eastAsia="仿宋_GB2312"/>
          <w:snapToGrid w:val="0"/>
          <w:color w:val="000000"/>
          <w:kern w:val="0"/>
          <w:sz w:val="32"/>
          <w:szCs w:val="32"/>
        </w:rPr>
        <w:t>场次，学前教育、义务教育各学科每学年组织全市教研活动不少于</w:t>
      </w:r>
      <w:r w:rsidRPr="00CD5C0B">
        <w:rPr>
          <w:rFonts w:eastAsia="仿宋_GB2312"/>
          <w:snapToGrid w:val="0"/>
          <w:color w:val="000000"/>
          <w:kern w:val="0"/>
          <w:sz w:val="32"/>
          <w:szCs w:val="32"/>
        </w:rPr>
        <w:t>2</w:t>
      </w:r>
      <w:r w:rsidRPr="00CD5C0B">
        <w:rPr>
          <w:rFonts w:eastAsia="仿宋_GB2312"/>
          <w:snapToGrid w:val="0"/>
          <w:color w:val="000000"/>
          <w:kern w:val="0"/>
          <w:sz w:val="32"/>
          <w:szCs w:val="32"/>
        </w:rPr>
        <w:t>次；区级教研机构学前教育、义务教育阶段各学科每学年组织全区教研活动不少于</w:t>
      </w:r>
      <w:r w:rsidRPr="00CD5C0B">
        <w:rPr>
          <w:rFonts w:eastAsia="仿宋_GB2312"/>
          <w:snapToGrid w:val="0"/>
          <w:color w:val="000000"/>
          <w:kern w:val="0"/>
          <w:sz w:val="32"/>
          <w:szCs w:val="32"/>
        </w:rPr>
        <w:t>8</w:t>
      </w:r>
      <w:r w:rsidRPr="00CD5C0B">
        <w:rPr>
          <w:rFonts w:eastAsia="仿宋_GB2312"/>
          <w:snapToGrid w:val="0"/>
          <w:color w:val="000000"/>
          <w:kern w:val="0"/>
          <w:sz w:val="32"/>
          <w:szCs w:val="32"/>
        </w:rPr>
        <w:t>场次；强化教研机构服务学生全面发展职能，开展学生综合素质评价研究，有序组织学生（或指导学科教师组织学生）开展研究型、项目化、合作式学习；强化教研机构服务教育管理决策职能，推进教育智</w:t>
      </w:r>
      <w:r w:rsidRPr="00CD5C0B">
        <w:rPr>
          <w:rFonts w:eastAsia="仿宋_GB2312"/>
          <w:snapToGrid w:val="0"/>
          <w:color w:val="000000"/>
          <w:kern w:val="0"/>
          <w:sz w:val="32"/>
          <w:szCs w:val="32"/>
        </w:rPr>
        <w:lastRenderedPageBreak/>
        <w:t>库建设行动，建立教育决策参考专报机制，加强专题研究，不断提升政策研究水平，按照国家有关规定，协助和配合做好教育教学质量和办学水平监测分析工作，为教育管理决策提供参考，为学校改革发展提供建议。</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11.</w:t>
      </w:r>
      <w:r w:rsidRPr="00CD5C0B">
        <w:rPr>
          <w:rFonts w:eastAsia="仿宋_GB2312"/>
          <w:b/>
          <w:snapToGrid w:val="0"/>
          <w:color w:val="000000"/>
          <w:kern w:val="0"/>
          <w:sz w:val="32"/>
          <w:szCs w:val="32"/>
        </w:rPr>
        <w:t>实施区域教研新行动。</w:t>
      </w:r>
      <w:r w:rsidRPr="00CD5C0B">
        <w:rPr>
          <w:rFonts w:eastAsia="仿宋_GB2312"/>
          <w:snapToGrid w:val="0"/>
          <w:color w:val="000000"/>
          <w:kern w:val="0"/>
          <w:sz w:val="32"/>
          <w:szCs w:val="32"/>
        </w:rPr>
        <w:t>聚焦构建德智体美劳全面培养的教育体系，抓住课程、教学、作业和评价考试等育人关键环节开展主题教研。做好课程实施指导工作，加强地方课程、校本课程开发指导。推进基于全科阅读的课堂教学改革，构建以阅读为中心的课堂教学模式。推进基于学科核心素养的课堂教学研究，探索核心素养导向的教学设计、实施模式及评价方式。推动基于深度学习理念的教学改进研究。推进基于新技术的课堂创新研究，探索基于大数据和学习分析技术的差异化教学、个性化学习、学科教学评价，开展基于信息化条件的项目式学习、混合式学习、泛在学习。</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12.</w:t>
      </w:r>
      <w:r w:rsidRPr="00CD5C0B">
        <w:rPr>
          <w:rFonts w:eastAsia="仿宋_GB2312"/>
          <w:b/>
          <w:snapToGrid w:val="0"/>
          <w:color w:val="000000"/>
          <w:kern w:val="0"/>
          <w:sz w:val="32"/>
          <w:szCs w:val="32"/>
        </w:rPr>
        <w:t>构建智慧教研新方式。</w:t>
      </w:r>
      <w:r w:rsidRPr="00CD5C0B">
        <w:rPr>
          <w:rFonts w:eastAsia="仿宋_GB2312"/>
          <w:snapToGrid w:val="0"/>
          <w:color w:val="000000"/>
          <w:kern w:val="0"/>
          <w:sz w:val="32"/>
          <w:szCs w:val="32"/>
        </w:rPr>
        <w:t>结合全国智慧教育示范区创建工作，加快智慧教研基础建设，着力推动教研主体融合、教研内容创新、教研路径优化、教研方法升级。加快建立智慧教研系统，加强教研数据收集、研究与应用，实现教学视导数据化，提升教学诊断与指导的精准水平。推进网络教研常态化，实现教研活动线上线下融合发展。继续组织线上课程资源包建设和备课指导，推进线上教育常态化实施，打造线上线下教育相融合的广州品牌。</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13.</w:t>
      </w:r>
      <w:r w:rsidRPr="00CD5C0B">
        <w:rPr>
          <w:rFonts w:eastAsia="仿宋_GB2312"/>
          <w:b/>
          <w:snapToGrid w:val="0"/>
          <w:color w:val="000000"/>
          <w:kern w:val="0"/>
          <w:sz w:val="32"/>
          <w:szCs w:val="32"/>
        </w:rPr>
        <w:t>倡导实证研究新范式。</w:t>
      </w:r>
      <w:r w:rsidRPr="00CD5C0B">
        <w:rPr>
          <w:rFonts w:eastAsia="仿宋_GB2312"/>
          <w:snapToGrid w:val="0"/>
          <w:color w:val="000000"/>
          <w:kern w:val="0"/>
          <w:sz w:val="32"/>
          <w:szCs w:val="32"/>
        </w:rPr>
        <w:t>加强实证研究方法在教学视导、专项调研等教研活动中的应用，推动学科教研从基于经验转向基于</w:t>
      </w:r>
      <w:r w:rsidRPr="00CD5C0B">
        <w:rPr>
          <w:rFonts w:eastAsia="仿宋_GB2312"/>
          <w:snapToGrid w:val="0"/>
          <w:color w:val="000000"/>
          <w:kern w:val="0"/>
          <w:sz w:val="32"/>
          <w:szCs w:val="32"/>
        </w:rPr>
        <w:lastRenderedPageBreak/>
        <w:t>实证，定期组织实证研究成果遴选和成果交流研讨。支持有条件的教研机构成立教育集团，设立实验学校（幼儿园）或附属学校（幼儿园）。积极推进部省级学科教研基地建设，采取市区共建方式，遴选建设</w:t>
      </w:r>
      <w:r w:rsidRPr="00CD5C0B">
        <w:rPr>
          <w:rFonts w:eastAsia="仿宋_GB2312"/>
          <w:snapToGrid w:val="0"/>
          <w:color w:val="000000"/>
          <w:kern w:val="0"/>
          <w:sz w:val="32"/>
          <w:szCs w:val="32"/>
        </w:rPr>
        <w:t>50</w:t>
      </w:r>
      <w:r w:rsidRPr="00CD5C0B">
        <w:rPr>
          <w:rFonts w:eastAsia="仿宋_GB2312"/>
          <w:snapToGrid w:val="0"/>
          <w:color w:val="000000"/>
          <w:kern w:val="0"/>
          <w:sz w:val="32"/>
          <w:szCs w:val="32"/>
        </w:rPr>
        <w:t>个左右市级学科教研基地，建立一批管理、课程、教材、教法、评价改革实验基地，孵化前沿办学、教学、教研成果，促进优秀成果推广、转化和应用。</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14.</w:t>
      </w:r>
      <w:r w:rsidRPr="00CD5C0B">
        <w:rPr>
          <w:rFonts w:eastAsia="仿宋_GB2312"/>
          <w:b/>
          <w:snapToGrid w:val="0"/>
          <w:color w:val="000000"/>
          <w:kern w:val="0"/>
          <w:sz w:val="32"/>
          <w:szCs w:val="32"/>
        </w:rPr>
        <w:t>探索教研帮扶新模式。</w:t>
      </w:r>
      <w:r w:rsidRPr="00CD5C0B">
        <w:rPr>
          <w:rFonts w:eastAsia="仿宋_GB2312"/>
          <w:snapToGrid w:val="0"/>
          <w:color w:val="000000"/>
          <w:kern w:val="0"/>
          <w:sz w:val="32"/>
          <w:szCs w:val="32"/>
        </w:rPr>
        <w:t>探索建立市级教研机构联系指导镇街教研机构，区级教研机构联系指导乡村学校，教研员驻点薄弱学校等工作机制，提升镇街教研机构、乡村学校、薄弱学校教研工作水平。推动中心城区优质教研资源向外围辐射，建立区级教研结对帮扶机制，逐步实现全市教研优质均衡发展。研究制定专项攻坚行动，推动相对薄弱地区、学校提升教学质量。选取从化区教育基础薄弱的农村学校与市区优质学校，开展教育集群实验，实施互联网</w:t>
      </w:r>
      <w:r w:rsidRPr="00CD5C0B">
        <w:rPr>
          <w:rFonts w:eastAsia="仿宋_GB2312"/>
          <w:snapToGrid w:val="0"/>
          <w:color w:val="000000"/>
          <w:kern w:val="0"/>
          <w:sz w:val="32"/>
          <w:szCs w:val="32"/>
        </w:rPr>
        <w:t>+</w:t>
      </w:r>
      <w:r w:rsidRPr="00CD5C0B">
        <w:rPr>
          <w:rFonts w:eastAsia="仿宋_GB2312"/>
          <w:snapToGrid w:val="0"/>
          <w:color w:val="000000"/>
          <w:kern w:val="0"/>
          <w:sz w:val="32"/>
          <w:szCs w:val="32"/>
        </w:rPr>
        <w:t>教育帮扶活动，把优质教育资源推送到教育资源薄弱地区。继续推进新疆、贵州及广东清远等地的教研帮扶工作，输出广州教研经验，增强教研辐射影响力，实现乡村振兴的战略目标。</w:t>
      </w:r>
    </w:p>
    <w:p w:rsidR="00BB63D7" w:rsidRPr="00CD5C0B"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（四）开创多元开放教研格局</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15.</w:t>
      </w:r>
      <w:r w:rsidRPr="00CD5C0B">
        <w:rPr>
          <w:rFonts w:eastAsia="仿宋_GB2312"/>
          <w:b/>
          <w:snapToGrid w:val="0"/>
          <w:color w:val="000000"/>
          <w:kern w:val="0"/>
          <w:sz w:val="32"/>
          <w:szCs w:val="32"/>
        </w:rPr>
        <w:t>加强教研机构与专业团队合作。</w:t>
      </w:r>
      <w:r w:rsidRPr="00CD5C0B">
        <w:rPr>
          <w:rFonts w:eastAsia="仿宋_GB2312"/>
          <w:snapToGrid w:val="0"/>
          <w:color w:val="000000"/>
          <w:kern w:val="0"/>
          <w:sz w:val="32"/>
          <w:szCs w:val="32"/>
        </w:rPr>
        <w:t>推动市、区教研机构与高校、研究机构知名学术团队开展深度合作，共建项目合作实验区；优化教育名家工作室工作机制，不断引入全国基础教育教学指导委员会成员等知名专家学者到教研机构建立教育名家工作室，充分发挥名家工作室在推进教学改革和培养高端教育人才中的示</w:t>
      </w:r>
      <w:r w:rsidRPr="00CD5C0B">
        <w:rPr>
          <w:rFonts w:eastAsia="仿宋_GB2312"/>
          <w:snapToGrid w:val="0"/>
          <w:color w:val="000000"/>
          <w:kern w:val="0"/>
          <w:sz w:val="32"/>
          <w:szCs w:val="32"/>
        </w:rPr>
        <w:lastRenderedPageBreak/>
        <w:t>范引领作用。建立市、区级教研工作专家资源库，引入高校专家、教育行政管理人员、学校教学管理人员、学科骨干教师等多种专业力量开展协同教研。</w:t>
      </w:r>
    </w:p>
    <w:p w:rsidR="00BB63D7" w:rsidRPr="00CD5C0B" w:rsidRDefault="00BB63D7" w:rsidP="00BB63D7">
      <w:pPr>
        <w:adjustRightInd w:val="0"/>
        <w:snapToGrid w:val="0"/>
        <w:spacing w:line="560" w:lineRule="exact"/>
        <w:ind w:firstLine="675"/>
        <w:rPr>
          <w:rFonts w:eastAsia="仿宋_GB2312"/>
          <w:snapToGrid w:val="0"/>
          <w:color w:val="000000"/>
          <w:kern w:val="0"/>
          <w:sz w:val="32"/>
          <w:szCs w:val="32"/>
        </w:rPr>
      </w:pPr>
      <w:r w:rsidRPr="00CD5C0B">
        <w:rPr>
          <w:rFonts w:eastAsia="仿宋_GB2312"/>
          <w:b/>
          <w:snapToGrid w:val="0"/>
          <w:color w:val="000000"/>
          <w:kern w:val="0"/>
          <w:sz w:val="32"/>
          <w:szCs w:val="32"/>
        </w:rPr>
        <w:t>16.</w:t>
      </w:r>
      <w:r w:rsidRPr="00CD5C0B">
        <w:rPr>
          <w:rFonts w:eastAsia="仿宋_GB2312"/>
          <w:b/>
          <w:snapToGrid w:val="0"/>
          <w:color w:val="000000"/>
          <w:kern w:val="0"/>
          <w:sz w:val="32"/>
          <w:szCs w:val="32"/>
        </w:rPr>
        <w:t>提升教学研究成果孵化能力。</w:t>
      </w:r>
      <w:r w:rsidRPr="00CD5C0B">
        <w:rPr>
          <w:rFonts w:eastAsia="仿宋_GB2312"/>
          <w:snapToGrid w:val="0"/>
          <w:color w:val="000000"/>
          <w:kern w:val="0"/>
          <w:sz w:val="32"/>
          <w:szCs w:val="32"/>
        </w:rPr>
        <w:t>借助中国教育科学研究院粤港澳大湾区教育发展研究中心、广东省博士工作站、广州市博士后创新实践基地、广东省基础教育大数据应用研究基地、大湾区特殊教育教研协作体等高端功能平台，引导平台与中小学、幼儿园直接对接，继续开展包括智慧阅读、智慧阳光评价、高三综合测试等在内的多种教育教学实验，在基础教育全领域开展研究，形成有价值的教育教学成果。加强国际理解教育教材开发与教学研究，借助在穗外籍人员子女学校等平台，开展中外融合课程教学改革实验。</w:t>
      </w:r>
    </w:p>
    <w:p w:rsidR="00BB63D7" w:rsidRPr="00CD5C0B" w:rsidRDefault="00BB63D7" w:rsidP="00BB63D7">
      <w:pPr>
        <w:widowControl/>
        <w:shd w:val="clear" w:color="auto" w:fill="FFFFFF"/>
        <w:adjustRightInd w:val="0"/>
        <w:snapToGrid w:val="0"/>
        <w:spacing w:line="560" w:lineRule="exact"/>
        <w:ind w:firstLine="675"/>
        <w:rPr>
          <w:rFonts w:eastAsia="黑体"/>
          <w:bCs/>
          <w:snapToGrid w:val="0"/>
          <w:color w:val="000000"/>
          <w:kern w:val="0"/>
          <w:sz w:val="32"/>
          <w:szCs w:val="32"/>
        </w:rPr>
      </w:pPr>
      <w:r w:rsidRPr="00CD5C0B">
        <w:rPr>
          <w:rFonts w:eastAsia="黑体"/>
          <w:bCs/>
          <w:snapToGrid w:val="0"/>
          <w:color w:val="000000"/>
          <w:kern w:val="0"/>
          <w:sz w:val="32"/>
          <w:szCs w:val="32"/>
        </w:rPr>
        <w:t>三、工作要求</w:t>
      </w:r>
    </w:p>
    <w:p w:rsidR="00BB63D7" w:rsidRPr="00CD5C0B"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（一）加强组织领导</w:t>
      </w:r>
    </w:p>
    <w:p w:rsidR="00BB63D7" w:rsidRPr="00CD5C0B" w:rsidRDefault="00BB63D7" w:rsidP="00BB63D7">
      <w:pPr>
        <w:widowControl/>
        <w:shd w:val="clear" w:color="auto" w:fill="FFFFFF"/>
        <w:adjustRightInd w:val="0"/>
        <w:snapToGrid w:val="0"/>
        <w:spacing w:line="560" w:lineRule="exact"/>
        <w:ind w:firstLine="675"/>
        <w:rPr>
          <w:rFonts w:eastAsia="仿宋_GB2312"/>
          <w:snapToGrid w:val="0"/>
          <w:color w:val="000000"/>
          <w:kern w:val="0"/>
          <w:sz w:val="32"/>
          <w:szCs w:val="32"/>
        </w:rPr>
      </w:pPr>
      <w:r w:rsidRPr="00CD5C0B">
        <w:rPr>
          <w:rFonts w:eastAsia="仿宋_GB2312"/>
          <w:snapToGrid w:val="0"/>
          <w:color w:val="000000"/>
          <w:kern w:val="0"/>
          <w:sz w:val="32"/>
          <w:szCs w:val="32"/>
        </w:rPr>
        <w:t>各区教育局要把教研体系建设摆在更加突出的位置，将教研工作纳入教育发展整体部署和总体规划，依据全市教研体系发展目标和任务，研究制定本区域推动基础教育教研体系发展的具体措施。要把教研发展数据纳入全市教育事业统计数据范围，完善教研发展数据报送工作机制，加强教研发展数据监测与分析。中小学、幼儿园要把教研工作纳入教学常规，为教师开展教研提供足够的资源保证。</w:t>
      </w:r>
    </w:p>
    <w:p w:rsidR="00BB63D7" w:rsidRPr="00CD5C0B"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（二）加强部门协同</w:t>
      </w:r>
    </w:p>
    <w:p w:rsidR="00BB63D7" w:rsidRPr="00CD5C0B" w:rsidRDefault="00BB63D7" w:rsidP="00BB63D7">
      <w:pPr>
        <w:widowControl/>
        <w:shd w:val="clear" w:color="auto" w:fill="FFFFFF"/>
        <w:adjustRightInd w:val="0"/>
        <w:snapToGrid w:val="0"/>
        <w:spacing w:line="560" w:lineRule="exact"/>
        <w:ind w:firstLine="675"/>
        <w:rPr>
          <w:rFonts w:eastAsia="仿宋_GB2312"/>
          <w:snapToGrid w:val="0"/>
          <w:color w:val="000000"/>
          <w:kern w:val="0"/>
          <w:sz w:val="32"/>
          <w:szCs w:val="32"/>
        </w:rPr>
      </w:pPr>
      <w:r w:rsidRPr="00CD5C0B">
        <w:rPr>
          <w:rFonts w:eastAsia="仿宋_GB2312"/>
          <w:snapToGrid w:val="0"/>
          <w:color w:val="000000"/>
          <w:kern w:val="0"/>
          <w:sz w:val="32"/>
          <w:szCs w:val="32"/>
        </w:rPr>
        <w:lastRenderedPageBreak/>
        <w:t>各部门要各司其职，密切合作，形成合力共同推进新时代基础教育教研体系建设。教育行政部门要做好统筹协调工作，联系相关部门落实教研机构人员及经费核增任务；教师培训部门要加快完善教研员培养体系；教研部门要加快推进教研实践创新和区域性课程教学改革项目。各中小学、幼儿园要加快完善校本教研组织和校本教研制度建设。</w:t>
      </w:r>
    </w:p>
    <w:p w:rsidR="00BB63D7" w:rsidRPr="00CD5C0B"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（三）加强条件保障</w:t>
      </w:r>
    </w:p>
    <w:p w:rsidR="00BB63D7" w:rsidRPr="00CD5C0B" w:rsidRDefault="00BB63D7" w:rsidP="00BB63D7">
      <w:pPr>
        <w:widowControl/>
        <w:shd w:val="clear" w:color="auto" w:fill="FFFFFF"/>
        <w:adjustRightInd w:val="0"/>
        <w:snapToGrid w:val="0"/>
        <w:spacing w:line="560" w:lineRule="exact"/>
        <w:ind w:firstLine="675"/>
        <w:rPr>
          <w:rFonts w:eastAsia="仿宋_GB2312"/>
          <w:snapToGrid w:val="0"/>
          <w:color w:val="000000"/>
          <w:kern w:val="0"/>
          <w:sz w:val="32"/>
          <w:szCs w:val="32"/>
        </w:rPr>
      </w:pPr>
      <w:r w:rsidRPr="00CD5C0B">
        <w:rPr>
          <w:rFonts w:eastAsia="仿宋_GB2312"/>
          <w:snapToGrid w:val="0"/>
          <w:color w:val="000000"/>
          <w:kern w:val="0"/>
          <w:sz w:val="32"/>
          <w:szCs w:val="32"/>
        </w:rPr>
        <w:t>市区教育行政部门要将教研机构作为独立预算单位，教研经费一并纳入本级财政年度预算安排，保障教研机构日常办公经费，保障常规教研活动开展、教学质量监测、教研员专业发展、资源开发、项目研究和成果总结推广等业务和人员发展经费。各中小学、幼儿园要在公用经费中安排资金用于教研，加大校本教研投入，保障教师教研、继续教育经费专项专用。加强市区教研机构办公条件和功能场室建设，保障市、区教研机构有相对独立的办公场所，有满足教研业务开展所需功能场室，有满足办公及网络教研需要的网络信息设备。</w:t>
      </w:r>
    </w:p>
    <w:p w:rsidR="00BB63D7" w:rsidRPr="00CD5C0B" w:rsidRDefault="00BB63D7" w:rsidP="00BB63D7">
      <w:pPr>
        <w:adjustRightInd w:val="0"/>
        <w:snapToGrid w:val="0"/>
        <w:spacing w:line="560" w:lineRule="exact"/>
        <w:ind w:firstLine="675"/>
        <w:rPr>
          <w:rFonts w:eastAsia="楷体_GB2312"/>
          <w:snapToGrid w:val="0"/>
          <w:color w:val="000000"/>
          <w:kern w:val="0"/>
          <w:sz w:val="32"/>
          <w:szCs w:val="32"/>
        </w:rPr>
      </w:pPr>
      <w:r w:rsidRPr="00CD5C0B">
        <w:rPr>
          <w:rFonts w:eastAsia="楷体_GB2312"/>
          <w:snapToGrid w:val="0"/>
          <w:color w:val="000000"/>
          <w:kern w:val="0"/>
          <w:sz w:val="32"/>
          <w:szCs w:val="32"/>
        </w:rPr>
        <w:t>（四）加强督导评估</w:t>
      </w:r>
    </w:p>
    <w:p w:rsidR="00BB63D7" w:rsidRPr="00CD5C0B" w:rsidRDefault="00BB63D7" w:rsidP="00BB63D7">
      <w:pPr>
        <w:widowControl/>
        <w:shd w:val="clear" w:color="auto" w:fill="FFFFFF"/>
        <w:adjustRightInd w:val="0"/>
        <w:snapToGrid w:val="0"/>
        <w:spacing w:line="560" w:lineRule="exact"/>
        <w:ind w:firstLine="675"/>
        <w:rPr>
          <w:rFonts w:eastAsia="仿宋_GB2312"/>
          <w:snapToGrid w:val="0"/>
          <w:color w:val="000000"/>
          <w:kern w:val="0"/>
          <w:sz w:val="32"/>
          <w:szCs w:val="32"/>
        </w:rPr>
      </w:pPr>
      <w:r w:rsidRPr="00CD5C0B">
        <w:rPr>
          <w:rFonts w:eastAsia="仿宋_GB2312"/>
          <w:snapToGrid w:val="0"/>
          <w:color w:val="000000"/>
          <w:kern w:val="0"/>
          <w:sz w:val="32"/>
          <w:szCs w:val="32"/>
        </w:rPr>
        <w:t>市、区教育督导机构要将教研体系建设情况统筹纳入督导检查范围，对教研机构设置、教研队伍建设、教研职责落实、教研条件保障、教研工作实效等进行督导评估，强化督导评估结果运用，将评估结果作为评价政府履行教育职责行为和对教研机构及教研员实施绩效奖励、评优评先等方面的重要参考依据。市、区</w:t>
      </w:r>
      <w:r w:rsidRPr="00CD5C0B">
        <w:rPr>
          <w:rFonts w:eastAsia="仿宋_GB2312"/>
          <w:snapToGrid w:val="0"/>
          <w:color w:val="000000"/>
          <w:kern w:val="0"/>
          <w:sz w:val="32"/>
          <w:szCs w:val="32"/>
        </w:rPr>
        <w:lastRenderedPageBreak/>
        <w:t>教研机构要细化教研员岗位职责，规范教研员工作行为，建立科学考核评价机制。</w:t>
      </w:r>
    </w:p>
    <w:p w:rsidR="00BB63D7" w:rsidRPr="00CD5C0B" w:rsidRDefault="00BB63D7" w:rsidP="00BB63D7">
      <w:pPr>
        <w:widowControl/>
        <w:adjustRightInd w:val="0"/>
        <w:snapToGrid w:val="0"/>
        <w:spacing w:line="560" w:lineRule="exact"/>
        <w:jc w:val="left"/>
        <w:rPr>
          <w:rFonts w:eastAsia="仿宋_GB2312"/>
          <w:snapToGrid w:val="0"/>
          <w:color w:val="000000"/>
          <w:kern w:val="0"/>
          <w:sz w:val="32"/>
          <w:szCs w:val="32"/>
        </w:rPr>
      </w:pPr>
    </w:p>
    <w:p w:rsidR="00BB63D7" w:rsidRPr="008C34F7" w:rsidRDefault="00BB63D7" w:rsidP="00BB63D7">
      <w:pPr>
        <w:adjustRightInd w:val="0"/>
        <w:snapToGrid w:val="0"/>
        <w:spacing w:line="560" w:lineRule="exact"/>
        <w:ind w:firstLine="630"/>
        <w:rPr>
          <w:rFonts w:eastAsia="仿宋_GB2312" w:hint="eastAsia"/>
          <w:snapToGrid w:val="0"/>
          <w:color w:val="000000"/>
          <w:kern w:val="0"/>
          <w:sz w:val="32"/>
          <w:szCs w:val="32"/>
        </w:rPr>
      </w:pPr>
      <w:r w:rsidRPr="00CD5C0B">
        <w:rPr>
          <w:rFonts w:eastAsia="仿宋_GB2312"/>
          <w:snapToGrid w:val="0"/>
          <w:color w:val="000000"/>
          <w:kern w:val="0"/>
          <w:sz w:val="32"/>
          <w:szCs w:val="32"/>
        </w:rPr>
        <w:t>附件：广州市加强新时代基础教育教研体系建设主要工作任</w:t>
      </w:r>
    </w:p>
    <w:p w:rsidR="00BB63D7" w:rsidRPr="00CD5C0B" w:rsidRDefault="00BB63D7" w:rsidP="00BB63D7">
      <w:pPr>
        <w:adjustRightInd w:val="0"/>
        <w:snapToGrid w:val="0"/>
        <w:spacing w:line="560" w:lineRule="exact"/>
        <w:rPr>
          <w:rFonts w:eastAsia="仿宋_GB2312"/>
          <w:snapToGrid w:val="0"/>
          <w:color w:val="000000"/>
          <w:kern w:val="0"/>
          <w:sz w:val="32"/>
          <w:szCs w:val="32"/>
        </w:rPr>
      </w:pPr>
      <w:r w:rsidRPr="008C34F7">
        <w:rPr>
          <w:rFonts w:eastAsia="仿宋_GB2312" w:hint="eastAsia"/>
          <w:snapToGrid w:val="0"/>
          <w:color w:val="000000"/>
          <w:kern w:val="0"/>
          <w:sz w:val="32"/>
          <w:szCs w:val="32"/>
        </w:rPr>
        <w:t xml:space="preserve">          </w:t>
      </w:r>
      <w:r w:rsidRPr="00CD5C0B">
        <w:rPr>
          <w:rFonts w:eastAsia="仿宋_GB2312"/>
          <w:snapToGrid w:val="0"/>
          <w:color w:val="000000"/>
          <w:kern w:val="0"/>
          <w:sz w:val="32"/>
          <w:szCs w:val="32"/>
        </w:rPr>
        <w:t>务分解表</w:t>
      </w:r>
    </w:p>
    <w:p w:rsidR="00BB63D7" w:rsidRPr="008C34F7" w:rsidRDefault="00BB63D7" w:rsidP="00BB63D7">
      <w:pPr>
        <w:adjustRightInd w:val="0"/>
        <w:snapToGrid w:val="0"/>
        <w:spacing w:line="560" w:lineRule="exact"/>
        <w:rPr>
          <w:rFonts w:hint="eastAsia"/>
          <w:snapToGrid w:val="0"/>
          <w:color w:val="000000"/>
          <w:kern w:val="0"/>
        </w:rPr>
      </w:pPr>
    </w:p>
    <w:p w:rsidR="00BB63D7" w:rsidRPr="00CD5C0B" w:rsidRDefault="00BB63D7" w:rsidP="00BB63D7">
      <w:pPr>
        <w:adjustRightInd w:val="0"/>
        <w:snapToGrid w:val="0"/>
        <w:spacing w:line="560" w:lineRule="exact"/>
        <w:rPr>
          <w:snapToGrid w:val="0"/>
          <w:color w:val="000000"/>
          <w:kern w:val="0"/>
        </w:rPr>
      </w:pPr>
    </w:p>
    <w:p w:rsidR="00BB63D7" w:rsidRPr="00CD5C0B" w:rsidRDefault="00BB63D7" w:rsidP="00BB63D7">
      <w:pPr>
        <w:adjustRightInd w:val="0"/>
        <w:snapToGrid w:val="0"/>
        <w:spacing w:line="560" w:lineRule="exact"/>
        <w:rPr>
          <w:snapToGrid w:val="0"/>
          <w:color w:val="000000"/>
          <w:kern w:val="0"/>
          <w:szCs w:val="22"/>
        </w:rPr>
        <w:sectPr w:rsidR="00BB63D7" w:rsidRPr="00CD5C0B" w:rsidSect="00CD5C0B">
          <w:footerReference w:type="even" r:id="rId5"/>
          <w:footerReference w:type="default" r:id="rId6"/>
          <w:pgSz w:w="11906" w:h="16838" w:code="9"/>
          <w:pgMar w:top="1928" w:right="1474" w:bottom="1928" w:left="1474" w:header="851" w:footer="1247" w:gutter="0"/>
          <w:pgNumType w:fmt="numberInDash"/>
          <w:cols w:space="425"/>
          <w:docGrid w:linePitch="312"/>
        </w:sectPr>
      </w:pPr>
    </w:p>
    <w:p w:rsidR="00BB63D7" w:rsidRPr="008C34F7" w:rsidRDefault="00BB63D7" w:rsidP="00BB63D7">
      <w:pPr>
        <w:snapToGrid w:val="0"/>
        <w:spacing w:line="560" w:lineRule="exact"/>
        <w:rPr>
          <w:rFonts w:eastAsia="黑体" w:hint="eastAsia"/>
          <w:snapToGrid w:val="0"/>
          <w:color w:val="000000"/>
          <w:kern w:val="0"/>
          <w:sz w:val="32"/>
          <w:szCs w:val="32"/>
        </w:rPr>
      </w:pPr>
      <w:r w:rsidRPr="00CD5C0B">
        <w:rPr>
          <w:rFonts w:eastAsia="黑体"/>
          <w:snapToGrid w:val="0"/>
          <w:color w:val="000000"/>
          <w:kern w:val="0"/>
          <w:sz w:val="32"/>
          <w:szCs w:val="32"/>
        </w:rPr>
        <w:lastRenderedPageBreak/>
        <w:t>附件</w:t>
      </w:r>
    </w:p>
    <w:p w:rsidR="00BB63D7" w:rsidRPr="00CD5C0B" w:rsidRDefault="00BB63D7" w:rsidP="00BB63D7">
      <w:pPr>
        <w:snapToGrid w:val="0"/>
        <w:spacing w:line="560" w:lineRule="exact"/>
        <w:rPr>
          <w:rFonts w:eastAsia="黑体"/>
          <w:snapToGrid w:val="0"/>
          <w:color w:val="000000"/>
          <w:kern w:val="0"/>
          <w:sz w:val="32"/>
          <w:szCs w:val="32"/>
        </w:rPr>
      </w:pPr>
    </w:p>
    <w:p w:rsidR="00BB63D7" w:rsidRPr="00CD5C0B" w:rsidRDefault="00BB63D7" w:rsidP="00BB63D7">
      <w:pPr>
        <w:snapToGrid w:val="0"/>
        <w:spacing w:line="560" w:lineRule="exact"/>
        <w:jc w:val="center"/>
        <w:rPr>
          <w:rFonts w:eastAsia="方正小标宋_GBK"/>
          <w:snapToGrid w:val="0"/>
          <w:color w:val="000000"/>
          <w:kern w:val="0"/>
          <w:sz w:val="44"/>
          <w:szCs w:val="44"/>
        </w:rPr>
      </w:pPr>
      <w:r w:rsidRPr="00CD5C0B">
        <w:rPr>
          <w:rFonts w:eastAsia="方正小标宋_GBK"/>
          <w:snapToGrid w:val="0"/>
          <w:color w:val="000000"/>
          <w:kern w:val="0"/>
          <w:sz w:val="44"/>
          <w:szCs w:val="44"/>
        </w:rPr>
        <w:t>广州市加强新时代基础教育教研体系建设主要工作任务分解表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7088"/>
        <w:gridCol w:w="2268"/>
        <w:gridCol w:w="1418"/>
        <w:tblGridChange w:id="1">
          <w:tblGrid>
            <w:gridCol w:w="817"/>
            <w:gridCol w:w="2126"/>
            <w:gridCol w:w="7088"/>
            <w:gridCol w:w="2268"/>
            <w:gridCol w:w="1418"/>
          </w:tblGrid>
        </w:tblGridChange>
      </w:tblGrid>
      <w:tr w:rsidR="00BB63D7" w:rsidRPr="00CD5C0B" w:rsidTr="00B131E3">
        <w:trPr>
          <w:trHeight w:val="573"/>
          <w:jc w:val="center"/>
        </w:trPr>
        <w:tc>
          <w:tcPr>
            <w:tcW w:w="817" w:type="dxa"/>
            <w:vAlign w:val="center"/>
          </w:tcPr>
          <w:p w:rsidR="00BB63D7" w:rsidRPr="00CD5C0B" w:rsidRDefault="00BB63D7" w:rsidP="00B131E3">
            <w:pPr>
              <w:adjustRightInd w:val="0"/>
              <w:snapToGrid w:val="0"/>
              <w:spacing w:line="320" w:lineRule="exact"/>
              <w:jc w:val="center"/>
              <w:rPr>
                <w:snapToGrid w:val="0"/>
                <w:color w:val="000000"/>
                <w:kern w:val="0"/>
                <w:szCs w:val="22"/>
              </w:rPr>
            </w:pPr>
            <w:r w:rsidRPr="00CD5C0B">
              <w:rPr>
                <w:rFonts w:eastAsia="黑体"/>
                <w:snapToGrid w:val="0"/>
                <w:color w:val="000000"/>
                <w:kern w:val="0"/>
                <w:sz w:val="24"/>
              </w:rPr>
              <w:t>序号</w:t>
            </w:r>
          </w:p>
        </w:tc>
        <w:tc>
          <w:tcPr>
            <w:tcW w:w="2126" w:type="dxa"/>
            <w:vAlign w:val="center"/>
          </w:tcPr>
          <w:p w:rsidR="00BB63D7" w:rsidRPr="00CD5C0B" w:rsidRDefault="00BB63D7" w:rsidP="00B131E3">
            <w:pPr>
              <w:adjustRightInd w:val="0"/>
              <w:snapToGrid w:val="0"/>
              <w:spacing w:line="320" w:lineRule="exact"/>
              <w:jc w:val="center"/>
              <w:rPr>
                <w:snapToGrid w:val="0"/>
                <w:color w:val="000000"/>
                <w:kern w:val="0"/>
                <w:szCs w:val="22"/>
              </w:rPr>
            </w:pPr>
            <w:r w:rsidRPr="00CD5C0B">
              <w:rPr>
                <w:rFonts w:eastAsia="黑体"/>
                <w:snapToGrid w:val="0"/>
                <w:color w:val="000000"/>
                <w:kern w:val="0"/>
                <w:sz w:val="24"/>
              </w:rPr>
              <w:t>工作措施</w:t>
            </w:r>
          </w:p>
        </w:tc>
        <w:tc>
          <w:tcPr>
            <w:tcW w:w="7088" w:type="dxa"/>
            <w:vAlign w:val="center"/>
          </w:tcPr>
          <w:p w:rsidR="00BB63D7" w:rsidRPr="00CD5C0B" w:rsidRDefault="00BB63D7" w:rsidP="00B131E3">
            <w:pPr>
              <w:adjustRightInd w:val="0"/>
              <w:snapToGrid w:val="0"/>
              <w:spacing w:line="320" w:lineRule="exact"/>
              <w:jc w:val="center"/>
              <w:rPr>
                <w:snapToGrid w:val="0"/>
                <w:color w:val="000000"/>
                <w:kern w:val="0"/>
                <w:szCs w:val="22"/>
              </w:rPr>
            </w:pPr>
            <w:r w:rsidRPr="00CD5C0B">
              <w:rPr>
                <w:rFonts w:eastAsia="黑体"/>
                <w:snapToGrid w:val="0"/>
                <w:color w:val="000000"/>
                <w:kern w:val="0"/>
                <w:sz w:val="24"/>
              </w:rPr>
              <w:t>具体内容</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2"/>
              </w:rPr>
            </w:pPr>
            <w:r w:rsidRPr="00CD5C0B">
              <w:rPr>
                <w:rFonts w:eastAsia="黑体"/>
                <w:snapToGrid w:val="0"/>
                <w:color w:val="000000"/>
                <w:kern w:val="0"/>
                <w:sz w:val="24"/>
              </w:rPr>
              <w:t>责任单位</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2"/>
              </w:rPr>
            </w:pPr>
            <w:r w:rsidRPr="00CD5C0B">
              <w:rPr>
                <w:rFonts w:eastAsia="黑体"/>
                <w:snapToGrid w:val="0"/>
                <w:color w:val="000000"/>
                <w:kern w:val="0"/>
                <w:sz w:val="24"/>
              </w:rPr>
              <w:t>完成时限</w:t>
            </w:r>
          </w:p>
        </w:tc>
      </w:tr>
      <w:tr w:rsidR="00BB63D7" w:rsidRPr="00CD5C0B" w:rsidTr="00B131E3">
        <w:trPr>
          <w:trHeight w:val="552"/>
          <w:jc w:val="center"/>
        </w:trPr>
        <w:tc>
          <w:tcPr>
            <w:tcW w:w="817"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1</w:t>
            </w:r>
          </w:p>
        </w:tc>
        <w:tc>
          <w:tcPr>
            <w:tcW w:w="2126"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加强教研机构建设</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保持教研机构的完整性与相对独立性，配备分管教研工作的班子成员。</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trHeight w:val="639"/>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打通教研体系纵向功能性节点</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完善市、区、校三级教研联动机制，定期组织南方教研大讲堂和羊城教研讲堂。</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市教育研究院</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trHeight w:val="330"/>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bCs/>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健全市级学科教研会等教研团队工作机制，拓宽教研团队成员区域分布。</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市教育研究院</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trHeight w:val="330"/>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bCs/>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推动市、区教研机构下沉一线，建成</w:t>
            </w:r>
            <w:r w:rsidRPr="00CD5C0B">
              <w:rPr>
                <w:snapToGrid w:val="0"/>
                <w:color w:val="000000"/>
                <w:kern w:val="0"/>
                <w:szCs w:val="21"/>
              </w:rPr>
              <w:t>5</w:t>
            </w:r>
            <w:r w:rsidRPr="00CD5C0B">
              <w:rPr>
                <w:snapToGrid w:val="0"/>
                <w:color w:val="000000"/>
                <w:kern w:val="0"/>
                <w:szCs w:val="21"/>
              </w:rPr>
              <w:t>个左右市、区教研示范基地。</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2023</w:t>
            </w:r>
            <w:r w:rsidRPr="00CD5C0B">
              <w:rPr>
                <w:snapToGrid w:val="0"/>
                <w:color w:val="000000"/>
                <w:kern w:val="0"/>
                <w:szCs w:val="21"/>
              </w:rPr>
              <w:t>年</w:t>
            </w:r>
          </w:p>
        </w:tc>
      </w:tr>
      <w:tr w:rsidR="00BB63D7" w:rsidRPr="00CD5C0B" w:rsidTr="00B131E3">
        <w:trPr>
          <w:trHeight w:val="854"/>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规划并实施广州镇街教研机构建设行动方案，建立</w:t>
            </w:r>
            <w:r w:rsidRPr="00CD5C0B">
              <w:rPr>
                <w:snapToGrid w:val="0"/>
                <w:color w:val="000000"/>
                <w:kern w:val="0"/>
                <w:szCs w:val="21"/>
              </w:rPr>
              <w:t>30</w:t>
            </w:r>
            <w:r w:rsidRPr="00CD5C0B">
              <w:rPr>
                <w:snapToGrid w:val="0"/>
                <w:color w:val="000000"/>
                <w:kern w:val="0"/>
                <w:szCs w:val="21"/>
              </w:rPr>
              <w:t>个左右镇街教研机构。</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2023</w:t>
            </w:r>
            <w:r w:rsidRPr="00CD5C0B">
              <w:rPr>
                <w:snapToGrid w:val="0"/>
                <w:color w:val="000000"/>
                <w:kern w:val="0"/>
                <w:szCs w:val="21"/>
              </w:rPr>
              <w:t>年</w:t>
            </w:r>
          </w:p>
        </w:tc>
      </w:tr>
      <w:tr w:rsidR="00BB63D7" w:rsidRPr="00CD5C0B" w:rsidTr="00B131E3">
        <w:trPr>
          <w:jc w:val="center"/>
        </w:trPr>
        <w:tc>
          <w:tcPr>
            <w:tcW w:w="817"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3</w:t>
            </w:r>
          </w:p>
        </w:tc>
        <w:tc>
          <w:tcPr>
            <w:tcW w:w="2126"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创建教研体系横向示范性片区</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健全广州市教育研究院分院建设，发挥分院片区教研的职能。</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市教育研究院</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2023</w:t>
            </w:r>
            <w:r w:rsidRPr="00CD5C0B">
              <w:rPr>
                <w:snapToGrid w:val="0"/>
                <w:color w:val="000000"/>
                <w:kern w:val="0"/>
                <w:szCs w:val="21"/>
              </w:rPr>
              <w:t>年</w:t>
            </w:r>
          </w:p>
        </w:tc>
      </w:tr>
      <w:tr w:rsidR="00BB63D7" w:rsidRPr="00CD5C0B" w:rsidTr="00B131E3">
        <w:trPr>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4</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优化加强中小学校本教研</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制定中小学（幼儿园）校（园）本教研实施指南，规范校（园）本教研组织建设和制度建设。</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2022</w:t>
            </w:r>
            <w:r w:rsidRPr="00CD5C0B">
              <w:rPr>
                <w:snapToGrid w:val="0"/>
                <w:color w:val="000000"/>
                <w:kern w:val="0"/>
                <w:szCs w:val="21"/>
              </w:rPr>
              <w:t>年</w:t>
            </w:r>
          </w:p>
        </w:tc>
      </w:tr>
      <w:tr w:rsidR="00BB63D7" w:rsidRPr="00CD5C0B" w:rsidTr="00B131E3">
        <w:trPr>
          <w:trHeight w:val="707"/>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定期组织校（园）本教研成果遴选，加大校（园）本教研成果推广力度。</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5</w:t>
            </w:r>
          </w:p>
        </w:tc>
        <w:tc>
          <w:tcPr>
            <w:tcW w:w="2126"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提升专职教研员配备水平</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落实市、区教研机构按照国家课程方案配齐配强学科专职教研员要求。</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2022</w:t>
            </w:r>
            <w:r w:rsidRPr="00CD5C0B">
              <w:rPr>
                <w:snapToGrid w:val="0"/>
                <w:color w:val="000000"/>
                <w:kern w:val="0"/>
                <w:szCs w:val="21"/>
              </w:rPr>
              <w:t>年</w:t>
            </w:r>
          </w:p>
        </w:tc>
      </w:tr>
      <w:tr w:rsidR="00BB63D7" w:rsidRPr="00CD5C0B" w:rsidTr="00B131E3">
        <w:trPr>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6</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加强兼职教研队伍建设</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扩大学科教研会等教研团队规模，规范特约教研员与兼职教研员的聘用和管理。</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2025</w:t>
            </w:r>
            <w:r w:rsidRPr="00CD5C0B">
              <w:rPr>
                <w:snapToGrid w:val="0"/>
                <w:color w:val="000000"/>
                <w:kern w:val="0"/>
                <w:szCs w:val="21"/>
              </w:rPr>
              <w:t>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定期开展特约教研员与兼职教研员理论学习活动。</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lastRenderedPageBreak/>
              <w:t>7</w:t>
            </w:r>
          </w:p>
        </w:tc>
        <w:tc>
          <w:tcPr>
            <w:tcW w:w="2126"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严格教研员专业标准</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制定广州市教研员专业标准。</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2022</w:t>
            </w:r>
            <w:r w:rsidRPr="00CD5C0B">
              <w:rPr>
                <w:snapToGrid w:val="0"/>
                <w:color w:val="000000"/>
                <w:kern w:val="0"/>
                <w:szCs w:val="21"/>
              </w:rPr>
              <w:t>年</w:t>
            </w:r>
          </w:p>
        </w:tc>
      </w:tr>
      <w:tr w:rsidR="00BB63D7" w:rsidRPr="00CD5C0B" w:rsidTr="00B131E3">
        <w:trPr>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8</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构建</w:t>
            </w:r>
            <w:r w:rsidRPr="00CD5C0B">
              <w:rPr>
                <w:snapToGrid w:val="0"/>
                <w:color w:val="000000"/>
                <w:kern w:val="0"/>
                <w:szCs w:val="21"/>
              </w:rPr>
              <w:t>“</w:t>
            </w:r>
            <w:r w:rsidRPr="00CD5C0B">
              <w:rPr>
                <w:snapToGrid w:val="0"/>
                <w:color w:val="000000"/>
                <w:kern w:val="0"/>
                <w:szCs w:val="21"/>
              </w:rPr>
              <w:t>研训合一</w:t>
            </w:r>
            <w:r w:rsidRPr="00CD5C0B">
              <w:rPr>
                <w:snapToGrid w:val="0"/>
                <w:color w:val="000000"/>
                <w:kern w:val="0"/>
                <w:szCs w:val="21"/>
              </w:rPr>
              <w:t>”</w:t>
            </w:r>
            <w:r w:rsidRPr="00CD5C0B">
              <w:rPr>
                <w:snapToGrid w:val="0"/>
                <w:color w:val="000000"/>
                <w:kern w:val="0"/>
                <w:szCs w:val="21"/>
              </w:rPr>
              <w:t>阶梯式培养体系</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建构</w:t>
            </w:r>
            <w:r w:rsidRPr="00CD5C0B">
              <w:rPr>
                <w:snapToGrid w:val="0"/>
                <w:color w:val="000000"/>
                <w:kern w:val="0"/>
                <w:szCs w:val="21"/>
              </w:rPr>
              <w:t>“</w:t>
            </w:r>
            <w:r w:rsidRPr="00CD5C0B">
              <w:rPr>
                <w:snapToGrid w:val="0"/>
                <w:color w:val="000000"/>
                <w:kern w:val="0"/>
                <w:szCs w:val="21"/>
              </w:rPr>
              <w:t>研训合一</w:t>
            </w:r>
            <w:r w:rsidRPr="00CD5C0B">
              <w:rPr>
                <w:snapToGrid w:val="0"/>
                <w:color w:val="000000"/>
                <w:kern w:val="0"/>
                <w:szCs w:val="21"/>
              </w:rPr>
              <w:t>”</w:t>
            </w:r>
            <w:r w:rsidRPr="00CD5C0B">
              <w:rPr>
                <w:snapToGrid w:val="0"/>
                <w:color w:val="000000"/>
                <w:kern w:val="0"/>
                <w:szCs w:val="21"/>
              </w:rPr>
              <w:t>阶梯式教研员培训体系。</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2021</w:t>
            </w:r>
            <w:r w:rsidRPr="00CD5C0B">
              <w:rPr>
                <w:snapToGrid w:val="0"/>
                <w:color w:val="000000"/>
                <w:kern w:val="0"/>
                <w:szCs w:val="21"/>
              </w:rPr>
              <w:t>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落实教研员全员培训要求，确保每位教研员每年接受不少于</w:t>
            </w:r>
            <w:r w:rsidRPr="00CD5C0B">
              <w:rPr>
                <w:snapToGrid w:val="0"/>
                <w:color w:val="000000"/>
                <w:kern w:val="0"/>
                <w:szCs w:val="21"/>
              </w:rPr>
              <w:t>90</w:t>
            </w:r>
            <w:r w:rsidRPr="00CD5C0B">
              <w:rPr>
                <w:snapToGrid w:val="0"/>
                <w:color w:val="000000"/>
                <w:kern w:val="0"/>
                <w:szCs w:val="21"/>
              </w:rPr>
              <w:t>课时培训。</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市、区教师发展中心</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2022</w:t>
            </w:r>
            <w:r w:rsidRPr="00CD5C0B">
              <w:rPr>
                <w:snapToGrid w:val="0"/>
                <w:color w:val="000000"/>
                <w:kern w:val="0"/>
                <w:szCs w:val="21"/>
              </w:rPr>
              <w:t>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实施教研员能力提升计划，推进教研领军人才培养计划，打造</w:t>
            </w:r>
            <w:r w:rsidRPr="00CD5C0B">
              <w:rPr>
                <w:snapToGrid w:val="0"/>
                <w:color w:val="000000"/>
                <w:kern w:val="0"/>
                <w:szCs w:val="21"/>
              </w:rPr>
              <w:t>3—5</w:t>
            </w:r>
            <w:r w:rsidRPr="00CD5C0B">
              <w:rPr>
                <w:snapToGrid w:val="0"/>
                <w:color w:val="000000"/>
                <w:kern w:val="0"/>
                <w:szCs w:val="21"/>
              </w:rPr>
              <w:t>个全国领先的学科教研团队。</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市、区教师发展中心</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2022</w:t>
            </w:r>
            <w:r w:rsidRPr="00CD5C0B">
              <w:rPr>
                <w:snapToGrid w:val="0"/>
                <w:color w:val="000000"/>
                <w:kern w:val="0"/>
                <w:szCs w:val="21"/>
              </w:rPr>
              <w:t>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启动首席学科教研员遴选工作，建立一批市级首席学科教研员工作室。</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2022</w:t>
            </w:r>
            <w:r w:rsidRPr="00CD5C0B">
              <w:rPr>
                <w:snapToGrid w:val="0"/>
                <w:color w:val="000000"/>
                <w:kern w:val="0"/>
                <w:szCs w:val="21"/>
              </w:rPr>
              <w:t>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定期组织教研专业能力大赛。</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9</w:t>
            </w:r>
          </w:p>
        </w:tc>
        <w:tc>
          <w:tcPr>
            <w:tcW w:w="2126"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完善教研员晋升发展机制</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建立</w:t>
            </w:r>
            <w:r w:rsidRPr="00CD5C0B">
              <w:rPr>
                <w:snapToGrid w:val="0"/>
                <w:color w:val="000000"/>
                <w:kern w:val="0"/>
                <w:szCs w:val="21"/>
              </w:rPr>
              <w:t>“</w:t>
            </w:r>
            <w:r w:rsidRPr="00CD5C0B">
              <w:rPr>
                <w:snapToGrid w:val="0"/>
                <w:color w:val="000000"/>
                <w:kern w:val="0"/>
                <w:szCs w:val="21"/>
              </w:rPr>
              <w:t>旋转门</w:t>
            </w:r>
            <w:r w:rsidRPr="00CD5C0B">
              <w:rPr>
                <w:snapToGrid w:val="0"/>
                <w:color w:val="000000"/>
                <w:kern w:val="0"/>
                <w:szCs w:val="21"/>
              </w:rPr>
              <w:t>”</w:t>
            </w:r>
            <w:r w:rsidRPr="00CD5C0B">
              <w:rPr>
                <w:snapToGrid w:val="0"/>
                <w:color w:val="000000"/>
                <w:kern w:val="0"/>
                <w:szCs w:val="21"/>
              </w:rPr>
              <w:t>制度，有序培养和选拔优秀教研员到各级教育行政部门任职或担任中小学（幼儿园）负责人。</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2023</w:t>
            </w:r>
            <w:r w:rsidRPr="00CD5C0B">
              <w:rPr>
                <w:snapToGrid w:val="0"/>
                <w:color w:val="000000"/>
                <w:kern w:val="0"/>
                <w:szCs w:val="21"/>
              </w:rPr>
              <w:t>年</w:t>
            </w:r>
          </w:p>
        </w:tc>
      </w:tr>
      <w:tr w:rsidR="00BB63D7" w:rsidRPr="00CD5C0B" w:rsidTr="00B131E3">
        <w:trPr>
          <w:trHeight w:val="353"/>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10</w:t>
            </w:r>
          </w:p>
        </w:tc>
        <w:tc>
          <w:tcPr>
            <w:tcW w:w="2126" w:type="dxa"/>
            <w:vMerge w:val="restart"/>
            <w:vAlign w:val="center"/>
          </w:tcPr>
          <w:p w:rsidR="00BB63D7" w:rsidRPr="00CD5C0B" w:rsidRDefault="00BB63D7" w:rsidP="00B131E3">
            <w:pPr>
              <w:adjustRightInd w:val="0"/>
              <w:snapToGrid w:val="0"/>
              <w:spacing w:line="320" w:lineRule="exact"/>
              <w:rPr>
                <w:b/>
                <w:snapToGrid w:val="0"/>
                <w:color w:val="000000"/>
                <w:kern w:val="0"/>
                <w:szCs w:val="21"/>
              </w:rPr>
            </w:pPr>
            <w:r w:rsidRPr="00CD5C0B">
              <w:rPr>
                <w:snapToGrid w:val="0"/>
                <w:color w:val="000000"/>
                <w:kern w:val="0"/>
                <w:szCs w:val="21"/>
              </w:rPr>
              <w:t>建立教研服务新标准</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强化教研机构服务学校教育教学职能，每学年到校（园）教学视导不少于</w:t>
            </w:r>
            <w:r w:rsidRPr="00CD5C0B">
              <w:rPr>
                <w:snapToGrid w:val="0"/>
                <w:color w:val="000000"/>
                <w:kern w:val="0"/>
                <w:szCs w:val="21"/>
              </w:rPr>
              <w:t>8</w:t>
            </w:r>
            <w:r w:rsidRPr="00CD5C0B">
              <w:rPr>
                <w:snapToGrid w:val="0"/>
                <w:color w:val="000000"/>
                <w:kern w:val="0"/>
                <w:szCs w:val="21"/>
              </w:rPr>
              <w:t>次，每学科每学年组织全市（区）教研活动不少于</w:t>
            </w:r>
            <w:r w:rsidRPr="00CD5C0B">
              <w:rPr>
                <w:snapToGrid w:val="0"/>
                <w:color w:val="000000"/>
                <w:kern w:val="0"/>
                <w:szCs w:val="21"/>
              </w:rPr>
              <w:t>8</w:t>
            </w:r>
            <w:r w:rsidRPr="00CD5C0B">
              <w:rPr>
                <w:snapToGrid w:val="0"/>
                <w:color w:val="000000"/>
                <w:kern w:val="0"/>
                <w:szCs w:val="21"/>
              </w:rPr>
              <w:t>场次。</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trHeight w:val="258"/>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强化教研机构服务教师专业成长职能，市级教研机构高中各学科每学年组织全市教研活动不少于</w:t>
            </w:r>
            <w:r w:rsidRPr="00CD5C0B">
              <w:rPr>
                <w:snapToGrid w:val="0"/>
                <w:color w:val="000000"/>
                <w:kern w:val="0"/>
                <w:szCs w:val="21"/>
              </w:rPr>
              <w:t>8</w:t>
            </w:r>
            <w:r w:rsidRPr="00CD5C0B">
              <w:rPr>
                <w:snapToGrid w:val="0"/>
                <w:color w:val="000000"/>
                <w:kern w:val="0"/>
                <w:szCs w:val="21"/>
              </w:rPr>
              <w:t>场次，区级教研机构学前教育、义务教育阶段各学科每学年组织全区教研活动不少于</w:t>
            </w:r>
            <w:r w:rsidRPr="00CD5C0B">
              <w:rPr>
                <w:snapToGrid w:val="0"/>
                <w:color w:val="000000"/>
                <w:kern w:val="0"/>
                <w:szCs w:val="21"/>
              </w:rPr>
              <w:t>8</w:t>
            </w:r>
            <w:r w:rsidRPr="00CD5C0B">
              <w:rPr>
                <w:snapToGrid w:val="0"/>
                <w:color w:val="000000"/>
                <w:kern w:val="0"/>
                <w:szCs w:val="21"/>
              </w:rPr>
              <w:t>场次。</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trHeight w:val="421"/>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强化教研机构服务学生全面发展职能，开展学生综合素质评价研究，有序组织学生（或指导学科教师组织学生）开展研究型、项目化、合作式学习。</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trHeight w:val="299"/>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强化教研机构服务教育管理决策职能，推进教育智库建设行动，建立教育决策参考专报机制，协助和配合做好教育教学质量和办学水平监测分析工作。</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11</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实施区域教研新行动</w:t>
            </w: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推进基于全科阅读的课堂教学改革，构建以阅读为中心的课堂教学模式</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市教育研究院</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2021</w:t>
            </w:r>
            <w:r w:rsidRPr="00CD5C0B">
              <w:rPr>
                <w:snapToGrid w:val="0"/>
                <w:color w:val="000000"/>
                <w:kern w:val="0"/>
                <w:szCs w:val="21"/>
              </w:rPr>
              <w:t>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推进基于学科核心素养的课堂教学研究，探索核心素养导向的教学设计、实施模式及评价方式。</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推动基于深度学习理念的教学改进研究。</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40" w:lineRule="exact"/>
              <w:rPr>
                <w:snapToGrid w:val="0"/>
                <w:color w:val="000000"/>
                <w:kern w:val="0"/>
                <w:szCs w:val="21"/>
              </w:rPr>
            </w:pPr>
            <w:r w:rsidRPr="00CD5C0B">
              <w:rPr>
                <w:snapToGrid w:val="0"/>
                <w:color w:val="000000"/>
                <w:kern w:val="0"/>
                <w:szCs w:val="21"/>
              </w:rPr>
              <w:t>推进基于新技术的课堂创新研究。</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trHeight w:val="993"/>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12</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构建智慧教研新方式</w:t>
            </w: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结合全国智慧教育示范区创建工作，加快智慧教研基础建设。</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市教育信息中心</w:t>
            </w:r>
          </w:p>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2022</w:t>
            </w:r>
            <w:r w:rsidRPr="00CD5C0B">
              <w:rPr>
                <w:snapToGrid w:val="0"/>
                <w:color w:val="000000"/>
                <w:kern w:val="0"/>
                <w:szCs w:val="21"/>
              </w:rPr>
              <w:t>年</w:t>
            </w:r>
          </w:p>
        </w:tc>
      </w:tr>
      <w:tr w:rsidR="00BB63D7" w:rsidRPr="00CD5C0B" w:rsidTr="00B131E3">
        <w:trPr>
          <w:trHeight w:val="979"/>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rPr>
                <w:snapToGrid w:val="0"/>
                <w:color w:val="000000"/>
                <w:kern w:val="0"/>
                <w:szCs w:val="21"/>
              </w:rPr>
            </w:pP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建立智慧教研系统，加强教研数据收集、研究与应用。</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市教育信息中心</w:t>
            </w:r>
          </w:p>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推进网络教研常态化，实现教研活动线上线下融合发展。</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推进线上教育常态化实施，打造线上线下教育相融合的广州品牌。</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13</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倡导实证研究新范式</w:t>
            </w: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加强实证研究方法在教学视导、专项调研等教研活动中的应用，推动学科教研从基于经验转向基于实证，定期组织实证研究成果遴选和成果交流研讨。</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b/>
                <w:snapToGrid w:val="0"/>
                <w:color w:val="000000"/>
                <w:kern w:val="0"/>
                <w:szCs w:val="21"/>
              </w:rPr>
            </w:pP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推进部省级学科教研基地建设，采取市区共建方式，遴选建设</w:t>
            </w:r>
            <w:r w:rsidRPr="00CD5C0B">
              <w:rPr>
                <w:snapToGrid w:val="0"/>
                <w:color w:val="000000"/>
                <w:kern w:val="0"/>
                <w:szCs w:val="21"/>
              </w:rPr>
              <w:t>50</w:t>
            </w:r>
            <w:r w:rsidRPr="00CD5C0B">
              <w:rPr>
                <w:snapToGrid w:val="0"/>
                <w:color w:val="000000"/>
                <w:kern w:val="0"/>
                <w:szCs w:val="21"/>
              </w:rPr>
              <w:t>个左右市级学科教研基地。</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2021</w:t>
            </w:r>
            <w:r w:rsidRPr="00CD5C0B">
              <w:rPr>
                <w:snapToGrid w:val="0"/>
                <w:color w:val="000000"/>
                <w:kern w:val="0"/>
                <w:szCs w:val="21"/>
              </w:rPr>
              <w:t>年</w:t>
            </w:r>
          </w:p>
        </w:tc>
      </w:tr>
      <w:tr w:rsidR="00BB63D7" w:rsidRPr="00CD5C0B" w:rsidTr="00B131E3">
        <w:trPr>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14</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探索教研帮扶新模式</w:t>
            </w: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建立市级教研机构联系指导镇街教研机构，区级教研机构联系指导乡村学校，教研员驻点薄弱学校等工作机制。</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研究制定专项攻坚行动，推动相对薄弱地区、学校提升教学质量。</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市教育局相关处室</w:t>
            </w:r>
          </w:p>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继续推进新疆、贵州及广东清远等地的教研帮扶工作，输出广州教研经验，增强教研辐射影响力。</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市教育研究院</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tcBorders>
              <w:bottom w:val="single" w:sz="4" w:space="0" w:color="auto"/>
            </w:tcBorders>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tcBorders>
              <w:bottom w:val="single" w:sz="4" w:space="0" w:color="auto"/>
            </w:tcBorders>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tcBorders>
              <w:bottom w:val="single" w:sz="4" w:space="0" w:color="auto"/>
            </w:tcBorders>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开展教育集群实验，实施互联网</w:t>
            </w:r>
            <w:r w:rsidRPr="00CD5C0B">
              <w:rPr>
                <w:snapToGrid w:val="0"/>
                <w:color w:val="000000"/>
                <w:kern w:val="0"/>
                <w:szCs w:val="21"/>
              </w:rPr>
              <w:t>+</w:t>
            </w:r>
            <w:r w:rsidRPr="00CD5C0B">
              <w:rPr>
                <w:snapToGrid w:val="0"/>
                <w:color w:val="000000"/>
                <w:kern w:val="0"/>
                <w:szCs w:val="21"/>
              </w:rPr>
              <w:t>教育帮扶活动。</w:t>
            </w:r>
          </w:p>
        </w:tc>
        <w:tc>
          <w:tcPr>
            <w:tcW w:w="2268" w:type="dxa"/>
            <w:tcBorders>
              <w:bottom w:val="single" w:sz="4" w:space="0" w:color="auto"/>
            </w:tcBorders>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市教育研究院</w:t>
            </w:r>
          </w:p>
        </w:tc>
        <w:tc>
          <w:tcPr>
            <w:tcW w:w="1418" w:type="dxa"/>
            <w:tcBorders>
              <w:bottom w:val="single" w:sz="4" w:space="0" w:color="auto"/>
            </w:tcBorders>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15</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加强教研机构与专业团队合作</w:t>
            </w: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推动市、区教研机构与高校、研究机构知名学术团队开展深度合作，共建项目合作实验区。</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市、区教育局相关处室</w:t>
            </w:r>
          </w:p>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建立市、区级教研工作专家资源库，引入高校专家、教育行政管理人员、学校教学管理人员、学科骨干教师等多种专业力量开展协同教研。</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restart"/>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16</w:t>
            </w:r>
          </w:p>
        </w:tc>
        <w:tc>
          <w:tcPr>
            <w:tcW w:w="2126" w:type="dxa"/>
            <w:vMerge w:val="restart"/>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提升教学研究成果孵化能力</w:t>
            </w: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引导平台与中小学、幼儿园直接对接，继续开展包括智慧阅读、智慧阳光评价、高三综合测试等在内的多种教育教学实验。</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市教育研究院</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r w:rsidR="00BB63D7" w:rsidRPr="00CD5C0B" w:rsidTr="00B131E3">
        <w:trPr>
          <w:jc w:val="center"/>
        </w:trPr>
        <w:tc>
          <w:tcPr>
            <w:tcW w:w="817"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2126" w:type="dxa"/>
            <w:vMerge/>
            <w:vAlign w:val="center"/>
          </w:tcPr>
          <w:p w:rsidR="00BB63D7" w:rsidRPr="00CD5C0B" w:rsidRDefault="00BB63D7" w:rsidP="00B131E3">
            <w:pPr>
              <w:adjustRightInd w:val="0"/>
              <w:snapToGrid w:val="0"/>
              <w:spacing w:line="320" w:lineRule="exact"/>
              <w:jc w:val="center"/>
              <w:rPr>
                <w:snapToGrid w:val="0"/>
                <w:color w:val="000000"/>
                <w:kern w:val="0"/>
                <w:szCs w:val="21"/>
              </w:rPr>
            </w:pPr>
          </w:p>
        </w:tc>
        <w:tc>
          <w:tcPr>
            <w:tcW w:w="7088" w:type="dxa"/>
            <w:vAlign w:val="center"/>
          </w:tcPr>
          <w:p w:rsidR="00BB63D7" w:rsidRPr="00CD5C0B" w:rsidRDefault="00BB63D7" w:rsidP="00B131E3">
            <w:pPr>
              <w:adjustRightInd w:val="0"/>
              <w:snapToGrid w:val="0"/>
              <w:spacing w:line="320" w:lineRule="exact"/>
              <w:rPr>
                <w:snapToGrid w:val="0"/>
                <w:color w:val="000000"/>
                <w:kern w:val="0"/>
                <w:szCs w:val="21"/>
              </w:rPr>
            </w:pPr>
            <w:r w:rsidRPr="00CD5C0B">
              <w:rPr>
                <w:snapToGrid w:val="0"/>
                <w:color w:val="000000"/>
                <w:kern w:val="0"/>
                <w:szCs w:val="21"/>
              </w:rPr>
              <w:t>加强国际理解教育教材开发与教学研究，借助在穗外籍人员子女学校等平台，开展中外融合课程教学改革实验。</w:t>
            </w:r>
          </w:p>
        </w:tc>
        <w:tc>
          <w:tcPr>
            <w:tcW w:w="226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市、区教研机构</w:t>
            </w:r>
          </w:p>
        </w:tc>
        <w:tc>
          <w:tcPr>
            <w:tcW w:w="1418" w:type="dxa"/>
            <w:vAlign w:val="center"/>
          </w:tcPr>
          <w:p w:rsidR="00BB63D7" w:rsidRPr="00CD5C0B" w:rsidRDefault="00BB63D7" w:rsidP="00B131E3">
            <w:pPr>
              <w:adjustRightInd w:val="0"/>
              <w:snapToGrid w:val="0"/>
              <w:spacing w:line="320" w:lineRule="exact"/>
              <w:jc w:val="center"/>
              <w:rPr>
                <w:snapToGrid w:val="0"/>
                <w:color w:val="000000"/>
                <w:kern w:val="0"/>
                <w:szCs w:val="21"/>
              </w:rPr>
            </w:pPr>
            <w:r w:rsidRPr="00CD5C0B">
              <w:rPr>
                <w:snapToGrid w:val="0"/>
                <w:color w:val="000000"/>
                <w:kern w:val="0"/>
                <w:szCs w:val="21"/>
              </w:rPr>
              <w:t>贯穿各学年</w:t>
            </w:r>
          </w:p>
        </w:tc>
      </w:tr>
    </w:tbl>
    <w:p w:rsidR="00BB63D7" w:rsidRPr="008C34F7" w:rsidRDefault="00BB63D7" w:rsidP="00BB63D7">
      <w:pPr>
        <w:adjustRightInd w:val="0"/>
        <w:snapToGrid w:val="0"/>
        <w:spacing w:line="560" w:lineRule="exact"/>
        <w:rPr>
          <w:rFonts w:eastAsia="仿宋_GB2312" w:hint="eastAsia"/>
          <w:snapToGrid w:val="0"/>
          <w:color w:val="000000"/>
          <w:kern w:val="0"/>
          <w:sz w:val="32"/>
          <w:szCs w:val="32"/>
        </w:rPr>
      </w:pPr>
    </w:p>
    <w:p w:rsidR="00BB63D7" w:rsidRPr="00CD5C0B" w:rsidRDefault="00BB63D7" w:rsidP="00BB63D7">
      <w:pPr>
        <w:adjustRightInd w:val="0"/>
        <w:snapToGrid w:val="0"/>
        <w:spacing w:line="560" w:lineRule="exact"/>
        <w:rPr>
          <w:rFonts w:eastAsia="仿宋_GB2312"/>
          <w:snapToGrid w:val="0"/>
          <w:color w:val="000000"/>
          <w:kern w:val="0"/>
          <w:sz w:val="32"/>
          <w:szCs w:val="32"/>
        </w:rPr>
        <w:sectPr w:rsidR="00BB63D7" w:rsidRPr="00CD5C0B" w:rsidSect="00412348">
          <w:pgSz w:w="16838" w:h="11906" w:orient="landscape" w:code="9"/>
          <w:pgMar w:top="1134" w:right="1134" w:bottom="1134" w:left="1134" w:header="851" w:footer="1247" w:gutter="0"/>
          <w:pgNumType w:fmt="numberInDash"/>
          <w:cols w:space="425"/>
          <w:docGrid w:linePitch="312"/>
        </w:sectPr>
      </w:pPr>
    </w:p>
    <w:p w:rsidR="00BB63D7" w:rsidRPr="00CD5C0B" w:rsidRDefault="00BB63D7" w:rsidP="00BB63D7"/>
    <w:p w:rsidR="00774C6C" w:rsidRDefault="00774C6C"/>
    <w:sectPr w:rsidR="00774C6C" w:rsidSect="00CD5C0B">
      <w:pgSz w:w="11906" w:h="16838" w:code="9"/>
      <w:pgMar w:top="1928" w:right="1474" w:bottom="1928" w:left="1474" w:header="851" w:footer="1247" w:gutter="0"/>
      <w:pgNumType w:fmt="numberInDash"/>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72" w:rsidRPr="003B3BFD" w:rsidRDefault="00BB63D7">
    <w:pPr>
      <w:pStyle w:val="a3"/>
      <w:rPr>
        <w:rFonts w:ascii="宋体" w:hAnsi="宋体" w:hint="eastAsia"/>
        <w:sz w:val="28"/>
        <w:szCs w:val="28"/>
      </w:rPr>
    </w:pPr>
    <w:r w:rsidRPr="003B3BFD">
      <w:rPr>
        <w:rFonts w:ascii="宋体" w:hAnsi="宋体" w:hint="eastAsia"/>
        <w:sz w:val="28"/>
        <w:szCs w:val="28"/>
      </w:rPr>
      <w:fldChar w:fldCharType="begin"/>
    </w:r>
    <w:r w:rsidRPr="003B3BFD">
      <w:rPr>
        <w:rFonts w:ascii="宋体" w:hAnsi="宋体" w:hint="eastAsia"/>
        <w:sz w:val="28"/>
        <w:szCs w:val="28"/>
      </w:rPr>
      <w:instrText>PAGE   \* MERGEFORMAT</w:instrText>
    </w:r>
    <w:r w:rsidRPr="003B3BFD">
      <w:rPr>
        <w:rFonts w:ascii="宋体" w:hAnsi="宋体" w:hint="eastAsia"/>
        <w:sz w:val="28"/>
        <w:szCs w:val="28"/>
      </w:rPr>
      <w:fldChar w:fldCharType="separate"/>
    </w:r>
    <w:r w:rsidRPr="00192A18">
      <w:rPr>
        <w:rFonts w:ascii="宋体" w:hAnsi="宋体"/>
        <w:noProof/>
        <w:sz w:val="28"/>
        <w:szCs w:val="28"/>
        <w:lang w:val="zh-CN"/>
      </w:rPr>
      <w:t>-</w:t>
    </w:r>
    <w:r>
      <w:rPr>
        <w:rFonts w:ascii="宋体" w:hAnsi="宋体"/>
        <w:noProof/>
        <w:sz w:val="28"/>
        <w:szCs w:val="28"/>
      </w:rPr>
      <w:t xml:space="preserve"> 2 -</w:t>
    </w:r>
    <w:r w:rsidRPr="003B3BFD">
      <w:rPr>
        <w:rFonts w:ascii="宋体" w:hAnsi="宋体" w:hint="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772" w:rsidRPr="003B3BFD" w:rsidRDefault="00BB63D7" w:rsidP="00D85700">
    <w:pPr>
      <w:pStyle w:val="a3"/>
      <w:jc w:val="right"/>
      <w:rPr>
        <w:rFonts w:ascii="宋体" w:hAnsi="宋体" w:hint="eastAsia"/>
        <w:sz w:val="28"/>
        <w:szCs w:val="28"/>
      </w:rPr>
    </w:pPr>
    <w:r w:rsidRPr="003B3BFD">
      <w:rPr>
        <w:rFonts w:ascii="宋体" w:hAnsi="宋体" w:hint="eastAsia"/>
        <w:sz w:val="28"/>
        <w:szCs w:val="28"/>
      </w:rPr>
      <w:fldChar w:fldCharType="begin"/>
    </w:r>
    <w:r w:rsidRPr="003B3BFD">
      <w:rPr>
        <w:rFonts w:ascii="宋体" w:hAnsi="宋体" w:hint="eastAsia"/>
        <w:sz w:val="28"/>
        <w:szCs w:val="28"/>
      </w:rPr>
      <w:instrText>PAGE   \* MERGEFORMAT</w:instrText>
    </w:r>
    <w:r w:rsidRPr="003B3BFD">
      <w:rPr>
        <w:rFonts w:ascii="宋体" w:hAnsi="宋体" w:hint="eastAsia"/>
        <w:sz w:val="28"/>
        <w:szCs w:val="28"/>
      </w:rPr>
      <w:fldChar w:fldCharType="separate"/>
    </w:r>
    <w:r w:rsidRPr="00BB63D7">
      <w:rPr>
        <w:rFonts w:ascii="宋体" w:hAnsi="宋体"/>
        <w:noProof/>
        <w:sz w:val="28"/>
        <w:szCs w:val="28"/>
        <w:lang w:val="zh-CN"/>
      </w:rPr>
      <w:t>-</w:t>
    </w:r>
    <w:r>
      <w:rPr>
        <w:rFonts w:ascii="宋体" w:hAnsi="宋体"/>
        <w:noProof/>
        <w:sz w:val="28"/>
        <w:szCs w:val="28"/>
      </w:rPr>
      <w:t xml:space="preserve"> 2 -</w:t>
    </w:r>
    <w:r w:rsidRPr="003B3BFD">
      <w:rPr>
        <w:rFonts w:ascii="宋体" w:hAnsi="宋体" w:hint="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3D7"/>
    <w:rsid w:val="00774C6C"/>
    <w:rsid w:val="00BB6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B63D7"/>
    <w:pPr>
      <w:tabs>
        <w:tab w:val="center" w:pos="4153"/>
        <w:tab w:val="right" w:pos="8306"/>
      </w:tabs>
      <w:snapToGrid w:val="0"/>
      <w:jc w:val="left"/>
    </w:pPr>
    <w:rPr>
      <w:sz w:val="18"/>
      <w:szCs w:val="18"/>
    </w:rPr>
  </w:style>
  <w:style w:type="character" w:customStyle="1" w:styleId="Char">
    <w:name w:val="页脚 Char"/>
    <w:basedOn w:val="a0"/>
    <w:link w:val="a3"/>
    <w:uiPriority w:val="99"/>
    <w:rsid w:val="00BB63D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B63D7"/>
    <w:pPr>
      <w:tabs>
        <w:tab w:val="center" w:pos="4153"/>
        <w:tab w:val="right" w:pos="8306"/>
      </w:tabs>
      <w:snapToGrid w:val="0"/>
      <w:jc w:val="left"/>
    </w:pPr>
    <w:rPr>
      <w:sz w:val="18"/>
      <w:szCs w:val="18"/>
    </w:rPr>
  </w:style>
  <w:style w:type="character" w:customStyle="1" w:styleId="Char">
    <w:name w:val="页脚 Char"/>
    <w:basedOn w:val="a0"/>
    <w:link w:val="a3"/>
    <w:uiPriority w:val="99"/>
    <w:rsid w:val="00BB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3874</Words>
  <Characters>3914</Characters>
  <Application>Microsoft Office Word</Application>
  <DocSecurity>0</DocSecurity>
  <Lines>260</Lines>
  <Paragraphs>216</Paragraphs>
  <ScaleCrop>false</ScaleCrop>
  <Company>Hewlett-Packard Company</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2025-01-07T09:58:00Z</dcterms:created>
  <dcterms:modified xsi:type="dcterms:W3CDTF">2025-01-07T09:58:00Z</dcterms:modified>
</cp:coreProperties>
</file>